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476AF">
      <w:pPr>
        <w:rPr>
          <w:rFonts w:eastAsia="Times New Roman"/>
        </w:rPr>
      </w:pPr>
      <w:bookmarkStart w:id="0" w:name="_GoBack"/>
      <w:bookmarkEnd w:id="0"/>
      <w:r>
        <w:rPr>
          <w:rFonts w:ascii="Tahoma" w:eastAsia="Times New Roman" w:hAnsi="Tahoma" w:cs="Tahoma"/>
        </w:rPr>
        <w:t>﻿</w:t>
      </w:r>
    </w:p>
    <w:p w:rsidR="00000000" w:rsidRDefault="00B476AF">
      <w:pPr>
        <w:shd w:val="clear" w:color="auto" w:fill="FFFFFF"/>
        <w:divId w:val="740519175"/>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LQBL:</w:t>
      </w:r>
    </w:p>
    <w:p w:rsidR="00000000" w:rsidRDefault="00B476AF">
      <w:pPr>
        <w:shd w:val="clear" w:color="auto" w:fill="FFFFFF"/>
        <w:divId w:val="462161267"/>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01.00.00.00 Constitutional order / 01.14.00.00 Lawmaking activity of state authorities / 01.14.01.00 General provisions;</w:t>
      </w:r>
    </w:p>
    <w:p w:rsidR="00000000" w:rsidRDefault="00B476AF">
      <w:pPr>
        <w:shd w:val="clear" w:color="auto" w:fill="FFFFFF"/>
        <w:divId w:val="395007547"/>
        <w:rPr>
          <w:rFonts w:eastAsia="Times New Roman"/>
          <w:vanish/>
          <w:color w:val="008000"/>
          <w:sz w:val="22"/>
          <w:szCs w:val="22"/>
        </w:rPr>
      </w:pPr>
      <w:r>
        <w:rPr>
          <w:rStyle w:val="iorrn1"/>
          <w:rFonts w:eastAsia="Times New Roman"/>
          <w:vanish/>
          <w:color w:val="008000"/>
          <w:sz w:val="22"/>
          <w:szCs w:val="22"/>
        </w:rPr>
        <w:t>2.</w:t>
      </w:r>
      <w:r>
        <w:rPr>
          <w:rStyle w:val="iorval1"/>
          <w:rFonts w:eastAsia="Times New Roman"/>
          <w:vanish/>
          <w:color w:val="008000"/>
          <w:sz w:val="22"/>
          <w:szCs w:val="22"/>
        </w:rPr>
        <w:t>01.00.00.00 Constitutional order / 01.18.00.00 ...]</w:t>
      </w:r>
    </w:p>
    <w:p w:rsidR="00000000" w:rsidRDefault="00B476AF">
      <w:pPr>
        <w:shd w:val="clear" w:color="auto" w:fill="FFFFFF"/>
        <w:divId w:val="1123574724"/>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TDL:</w:t>
      </w:r>
    </w:p>
    <w:p w:rsidR="00000000" w:rsidRDefault="00B476AF">
      <w:pPr>
        <w:shd w:val="clear" w:color="auto" w:fill="FFFFFF"/>
        <w:divId w:val="1388726846"/>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FF0000"/>
          <w:sz w:val="22"/>
          <w:szCs w:val="22"/>
        </w:rPr>
        <w:t>Excuse, there is no description....</w:t>
      </w:r>
      <w:r>
        <w:rPr>
          <w:rStyle w:val="iorval1"/>
          <w:rFonts w:eastAsia="Times New Roman"/>
          <w:vanish/>
          <w:color w:val="008000"/>
          <w:sz w:val="22"/>
          <w:szCs w:val="22"/>
        </w:rPr>
        <w:t xml:space="preserve"> / </w:t>
      </w:r>
      <w:r>
        <w:rPr>
          <w:rStyle w:val="iorval1"/>
          <w:rFonts w:eastAsia="Times New Roman"/>
          <w:vanish/>
          <w:color w:val="FF0000"/>
          <w:sz w:val="22"/>
          <w:szCs w:val="22"/>
        </w:rPr>
        <w:t>Excuse, there is no description....</w:t>
      </w:r>
      <w:r>
        <w:rPr>
          <w:rStyle w:val="iorval1"/>
          <w:rFonts w:eastAsia="Times New Roman"/>
          <w:vanish/>
          <w:color w:val="008000"/>
          <w:sz w:val="22"/>
          <w:szCs w:val="22"/>
        </w:rPr>
        <w:t>]</w:t>
      </w:r>
    </w:p>
    <w:p w:rsidR="00000000" w:rsidRDefault="00B476AF">
      <w:pPr>
        <w:shd w:val="clear" w:color="auto" w:fill="FFFFFF"/>
        <w:divId w:val="1924951639"/>
        <w:rPr>
          <w:rFonts w:eastAsia="Times New Roman"/>
        </w:rPr>
      </w:pPr>
      <w:r>
        <w:rPr>
          <w:rFonts w:eastAsia="Times New Roman"/>
        </w:rPr>
        <w:t>Unofficial translation</w:t>
      </w:r>
    </w:p>
    <w:p w:rsidR="00000000" w:rsidRDefault="00B476AF">
      <w:pPr>
        <w:shd w:val="clear" w:color="auto" w:fill="FFFFFF"/>
        <w:jc w:val="center"/>
        <w:divId w:val="1153329074"/>
        <w:rPr>
          <w:rFonts w:eastAsia="Times New Roman"/>
          <w:caps/>
          <w:color w:val="000080"/>
        </w:rPr>
      </w:pPr>
      <w:r>
        <w:rPr>
          <w:rFonts w:eastAsia="Times New Roman"/>
          <w:caps/>
          <w:color w:val="000080"/>
        </w:rPr>
        <w:t>DECREE</w:t>
      </w:r>
    </w:p>
    <w:p w:rsidR="00000000" w:rsidRDefault="00B476AF">
      <w:pPr>
        <w:shd w:val="clear" w:color="auto" w:fill="FFFFFF"/>
        <w:jc w:val="center"/>
        <w:divId w:val="1153329074"/>
        <w:rPr>
          <w:rFonts w:eastAsia="Times New Roman"/>
          <w:caps/>
          <w:color w:val="000080"/>
        </w:rPr>
      </w:pPr>
      <w:r>
        <w:rPr>
          <w:rFonts w:eastAsia="Times New Roman"/>
          <w:caps/>
          <w:color w:val="000080"/>
        </w:rPr>
        <w:t>OF THE PRESIDENT OF THE REPUBLIC OF UZBEKISTAN</w:t>
      </w:r>
    </w:p>
    <w:p w:rsidR="00000000" w:rsidRDefault="00B476AF">
      <w:pPr>
        <w:shd w:val="clear" w:color="auto" w:fill="FFFFFF"/>
        <w:jc w:val="center"/>
        <w:divId w:val="827865754"/>
        <w:rPr>
          <w:rFonts w:eastAsia="Times New Roman"/>
          <w:b/>
          <w:bCs/>
          <w:caps/>
          <w:color w:val="000080"/>
        </w:rPr>
      </w:pPr>
      <w:r>
        <w:rPr>
          <w:rFonts w:eastAsia="Times New Roman"/>
          <w:b/>
          <w:bCs/>
          <w:caps/>
          <w:color w:val="000080"/>
        </w:rPr>
        <w:t>On additional measures to ensure openness of state bodies and organizations, as well as effective implementation of public control</w:t>
      </w:r>
    </w:p>
    <w:p w:rsidR="00000000" w:rsidRDefault="00B476AF">
      <w:pPr>
        <w:shd w:val="clear" w:color="auto" w:fill="FFFFFF"/>
        <w:ind w:firstLine="851"/>
        <w:jc w:val="both"/>
        <w:divId w:val="1153329074"/>
        <w:rPr>
          <w:rFonts w:eastAsia="Times New Roman"/>
          <w:color w:val="000000"/>
        </w:rPr>
      </w:pPr>
      <w:r>
        <w:rPr>
          <w:rFonts w:eastAsia="Times New Roman"/>
          <w:color w:val="000000"/>
        </w:rPr>
        <w:t>In order to</w:t>
      </w:r>
      <w:r>
        <w:rPr>
          <w:rFonts w:eastAsia="Times New Roman"/>
          <w:color w:val="000000"/>
        </w:rPr>
        <w:t xml:space="preserve"> improve public control by ensuring openness and transparency of the activities of state bodies and organizations, freedom to obtain information, as well as implementation of the tasks identified in the in the five priority areas of the Republic of Uzbekis</w:t>
      </w:r>
      <w:r>
        <w:rPr>
          <w:rFonts w:eastAsia="Times New Roman"/>
          <w:color w:val="000000"/>
        </w:rPr>
        <w:t>tan in 2017 — 2021:</w:t>
      </w:r>
    </w:p>
    <w:p w:rsidR="00000000" w:rsidRDefault="00B476AF">
      <w:pPr>
        <w:shd w:val="clear" w:color="auto" w:fill="FFFFFF"/>
        <w:ind w:firstLine="851"/>
        <w:jc w:val="both"/>
        <w:divId w:val="1153329074"/>
        <w:rPr>
          <w:rFonts w:eastAsia="Times New Roman"/>
          <w:color w:val="000000"/>
        </w:rPr>
      </w:pPr>
      <w:r>
        <w:rPr>
          <w:rFonts w:eastAsia="Times New Roman"/>
          <w:color w:val="000000"/>
        </w:rPr>
        <w:t>1. Approve the List of socially significant information to be published as open data by all state authorities and administration bodies, including the Accounts Chamber, the Central Bank, courts and prosecution bodies and their structura</w:t>
      </w:r>
      <w:r>
        <w:rPr>
          <w:rFonts w:eastAsia="Times New Roman"/>
          <w:color w:val="000000"/>
        </w:rPr>
        <w:t xml:space="preserve">l and territorial subdivisions, as well as business entities with the state share in the authorized fund (authorized capital) of 50 percent or more and state unitary enterprises (hereinafter — state bodies and organizations) in accordance with </w:t>
      </w:r>
      <w:hyperlink r:id="rId4" w:history="1">
        <w:r>
          <w:rPr>
            <w:rFonts w:eastAsia="Times New Roman"/>
            <w:color w:val="008080"/>
          </w:rPr>
          <w:t>Annex No. 1</w:t>
        </w:r>
      </w:hyperlink>
      <w:r>
        <w:rPr>
          <w:rFonts w:eastAsia="Times New Roman"/>
          <w:color w:val="000000"/>
        </w:rPr>
        <w:t>.</w:t>
      </w:r>
    </w:p>
    <w:p w:rsidR="00000000" w:rsidRDefault="00B476AF">
      <w:pPr>
        <w:shd w:val="clear" w:color="auto" w:fill="FFFFFF"/>
        <w:ind w:firstLine="851"/>
        <w:jc w:val="both"/>
        <w:divId w:val="1153329074"/>
        <w:rPr>
          <w:rFonts w:eastAsia="Times New Roman"/>
          <w:color w:val="000000"/>
        </w:rPr>
      </w:pPr>
      <w:r>
        <w:rPr>
          <w:rFonts w:eastAsia="Times New Roman"/>
          <w:color w:val="000000"/>
        </w:rPr>
        <w:t>The Anti-Corruption Agency (hereinafter — the Agency), jointly with the Ministry of Justice and relevant ministries and agencies shall on an ongoing basis submit proposals to the Administration of the Preside</w:t>
      </w:r>
      <w:r>
        <w:rPr>
          <w:rFonts w:eastAsia="Times New Roman"/>
          <w:color w:val="000000"/>
        </w:rPr>
        <w:t>nt of the Republic of Uzbekistan on further expansion of the list of socially significant information to be placed as open data by state bodies and organizations as a result of ongoing analysis.</w:t>
      </w:r>
    </w:p>
    <w:p w:rsidR="00000000" w:rsidRDefault="00B476AF">
      <w:pPr>
        <w:shd w:val="clear" w:color="auto" w:fill="FFFFFF"/>
        <w:ind w:firstLine="851"/>
        <w:jc w:val="both"/>
        <w:divId w:val="1153329074"/>
        <w:rPr>
          <w:rFonts w:eastAsia="Times New Roman"/>
          <w:color w:val="000000"/>
        </w:rPr>
      </w:pPr>
      <w:r>
        <w:rPr>
          <w:rFonts w:eastAsia="Times New Roman"/>
          <w:color w:val="000000"/>
        </w:rPr>
        <w:t xml:space="preserve">2. Establish a procedure according to which state bodies and </w:t>
      </w:r>
      <w:r>
        <w:rPr>
          <w:rFonts w:eastAsia="Times New Roman"/>
          <w:color w:val="000000"/>
        </w:rPr>
        <w:t>organizations shall:</w:t>
      </w:r>
    </w:p>
    <w:p w:rsidR="00000000" w:rsidRDefault="00B476AF">
      <w:pPr>
        <w:shd w:val="clear" w:color="auto" w:fill="FFFFFF"/>
        <w:ind w:firstLine="851"/>
        <w:jc w:val="both"/>
        <w:divId w:val="1153329074"/>
        <w:rPr>
          <w:rFonts w:eastAsia="Times New Roman"/>
          <w:color w:val="000000"/>
        </w:rPr>
      </w:pPr>
      <w:r>
        <w:rPr>
          <w:rFonts w:eastAsia="Times New Roman"/>
          <w:color w:val="000000"/>
        </w:rPr>
        <w:t>а) annually:</w:t>
      </w:r>
    </w:p>
    <w:p w:rsidR="00000000" w:rsidRDefault="00B476AF">
      <w:pPr>
        <w:shd w:val="clear" w:color="auto" w:fill="FFFFFF"/>
        <w:ind w:firstLine="851"/>
        <w:jc w:val="both"/>
        <w:divId w:val="1153329074"/>
        <w:rPr>
          <w:rFonts w:eastAsia="Times New Roman"/>
          <w:color w:val="000000"/>
        </w:rPr>
      </w:pPr>
      <w:r>
        <w:rPr>
          <w:rFonts w:eastAsia="Times New Roman"/>
          <w:color w:val="000000"/>
        </w:rPr>
        <w:t>publish by March 1 the reports on their activities (with the exception of state secrets and information intended for official use) on their official websites, by March 10 inform about the place and time of their discussion</w:t>
      </w:r>
      <w:r>
        <w:rPr>
          <w:rFonts w:eastAsia="Times New Roman"/>
          <w:color w:val="000000"/>
        </w:rPr>
        <w:t xml:space="preserve"> with the participation of the general public;</w:t>
      </w:r>
    </w:p>
    <w:p w:rsidR="00000000" w:rsidRDefault="00B476AF">
      <w:pPr>
        <w:shd w:val="clear" w:color="auto" w:fill="FFFFFF"/>
        <w:ind w:firstLine="851"/>
        <w:jc w:val="both"/>
        <w:divId w:val="1153329074"/>
        <w:rPr>
          <w:rFonts w:eastAsia="Times New Roman"/>
          <w:color w:val="000000"/>
        </w:rPr>
      </w:pPr>
      <w:r>
        <w:rPr>
          <w:rFonts w:eastAsia="Times New Roman"/>
          <w:color w:val="000000"/>
        </w:rPr>
        <w:t>hold by April 1 the press conferences to discuss the report on their activities with the participation of the general public;</w:t>
      </w:r>
    </w:p>
    <w:p w:rsidR="00000000" w:rsidRDefault="00B476AF">
      <w:pPr>
        <w:shd w:val="clear" w:color="auto" w:fill="FFFFFF"/>
        <w:ind w:firstLine="851"/>
        <w:jc w:val="both"/>
        <w:divId w:val="1153329074"/>
        <w:rPr>
          <w:rFonts w:eastAsia="Times New Roman"/>
          <w:color w:val="000000"/>
        </w:rPr>
      </w:pPr>
      <w:r>
        <w:rPr>
          <w:rFonts w:eastAsia="Times New Roman"/>
          <w:color w:val="000000"/>
        </w:rPr>
        <w:t>b) starting from July 1, 2021, publish and quarterly update the following informati</w:t>
      </w:r>
      <w:r>
        <w:rPr>
          <w:rFonts w:eastAsia="Times New Roman"/>
          <w:color w:val="000000"/>
        </w:rPr>
        <w:t>on on the Open Data Portal of the Republic of Uzbekistan (hereinafter — the Portal) and on their official websites:</w:t>
      </w:r>
    </w:p>
    <w:p w:rsidR="00000000" w:rsidRDefault="00B476AF">
      <w:pPr>
        <w:shd w:val="clear" w:color="auto" w:fill="FFFFFF"/>
        <w:ind w:firstLine="851"/>
        <w:jc w:val="both"/>
        <w:divId w:val="1153329074"/>
        <w:rPr>
          <w:rFonts w:eastAsia="Times New Roman"/>
          <w:color w:val="000000"/>
        </w:rPr>
      </w:pPr>
      <w:r>
        <w:rPr>
          <w:rFonts w:eastAsia="Times New Roman"/>
          <w:color w:val="000000"/>
        </w:rPr>
        <w:t>on public procurements made, including goods (works, services) purchased under direct contracts;</w:t>
      </w:r>
    </w:p>
    <w:p w:rsidR="00000000" w:rsidRDefault="00B476AF">
      <w:pPr>
        <w:shd w:val="clear" w:color="auto" w:fill="FFFFFF"/>
        <w:ind w:firstLine="851"/>
        <w:jc w:val="both"/>
        <w:divId w:val="1153329074"/>
        <w:rPr>
          <w:rFonts w:eastAsia="Times New Roman"/>
          <w:color w:val="000000"/>
        </w:rPr>
      </w:pPr>
      <w:r>
        <w:rPr>
          <w:rFonts w:eastAsia="Times New Roman"/>
          <w:color w:val="000000"/>
        </w:rPr>
        <w:t xml:space="preserve">on expenses for official business trips of </w:t>
      </w:r>
      <w:r>
        <w:rPr>
          <w:rFonts w:eastAsia="Times New Roman"/>
          <w:color w:val="000000"/>
        </w:rPr>
        <w:t>officials and for receiving guests from abroad (purpose of the business trip or visit, per diem, transportation and accommodation expenses, except for state secrets and information intended for official use);</w:t>
      </w:r>
    </w:p>
    <w:p w:rsidR="00000000" w:rsidRDefault="00B476AF">
      <w:pPr>
        <w:shd w:val="clear" w:color="auto" w:fill="FFFFFF"/>
        <w:ind w:firstLine="851"/>
        <w:jc w:val="both"/>
        <w:divId w:val="1153329074"/>
        <w:rPr>
          <w:rFonts w:eastAsia="Times New Roman"/>
          <w:color w:val="000000"/>
        </w:rPr>
      </w:pPr>
      <w:r>
        <w:rPr>
          <w:rFonts w:eastAsia="Times New Roman"/>
          <w:color w:val="000000"/>
        </w:rPr>
        <w:t>on beneficiaries of entities (ultimate benefici</w:t>
      </w:r>
      <w:r>
        <w:rPr>
          <w:rFonts w:eastAsia="Times New Roman"/>
          <w:color w:val="000000"/>
        </w:rPr>
        <w:t>aries-individuals), to which tax and customs privileges and preferences, including individual privileges are granted by acts of the President of the Republic of Uzbekistan and the Cabinet of Ministers, as well as on taxes paid by them and their financial i</w:t>
      </w:r>
      <w:r>
        <w:rPr>
          <w:rFonts w:eastAsia="Times New Roman"/>
          <w:color w:val="000000"/>
        </w:rPr>
        <w:t>ndicators;</w:t>
      </w:r>
    </w:p>
    <w:p w:rsidR="00000000" w:rsidRDefault="00B476AF">
      <w:pPr>
        <w:shd w:val="clear" w:color="auto" w:fill="FFFFFF"/>
        <w:ind w:firstLine="851"/>
        <w:jc w:val="both"/>
        <w:divId w:val="1153329074"/>
        <w:rPr>
          <w:rFonts w:eastAsia="Times New Roman"/>
          <w:color w:val="000000"/>
        </w:rPr>
      </w:pPr>
      <w:r>
        <w:rPr>
          <w:rFonts w:eastAsia="Times New Roman"/>
          <w:color w:val="000000"/>
        </w:rPr>
        <w:t>on their annual cost estimates and their implementation, including expenditures on construction, reconstruction and capital repairs of facilities, and the purchase of motor vehicles;</w:t>
      </w:r>
    </w:p>
    <w:p w:rsidR="00000000" w:rsidRDefault="00B476AF">
      <w:pPr>
        <w:shd w:val="clear" w:color="auto" w:fill="FFFFFF"/>
        <w:ind w:firstLine="851"/>
        <w:jc w:val="both"/>
        <w:divId w:val="1153329074"/>
        <w:rPr>
          <w:rFonts w:eastAsia="Times New Roman"/>
          <w:color w:val="000000"/>
        </w:rPr>
      </w:pPr>
      <w:r>
        <w:rPr>
          <w:rFonts w:eastAsia="Times New Roman"/>
          <w:color w:val="000000"/>
        </w:rPr>
        <w:t>c) starting from July 1, 2021, jointly with the public council</w:t>
      </w:r>
      <w:r>
        <w:rPr>
          <w:rFonts w:eastAsia="Times New Roman"/>
          <w:color w:val="000000"/>
        </w:rPr>
        <w:t>s operating under them, publish and provide quarterly updates on the official websites of the following information:</w:t>
      </w:r>
    </w:p>
    <w:p w:rsidR="00000000" w:rsidRDefault="00B476AF">
      <w:pPr>
        <w:shd w:val="clear" w:color="auto" w:fill="FFFFFF"/>
        <w:ind w:firstLine="851"/>
        <w:jc w:val="both"/>
        <w:divId w:val="1153329074"/>
        <w:rPr>
          <w:rFonts w:eastAsia="Times New Roman"/>
          <w:color w:val="000000"/>
        </w:rPr>
      </w:pPr>
      <w:r>
        <w:rPr>
          <w:rFonts w:eastAsia="Times New Roman"/>
          <w:color w:val="000000"/>
        </w:rPr>
        <w:t>contact information (phone, mail, and e-mail addresses) of approved members of the public council along with information about them;</w:t>
      </w:r>
    </w:p>
    <w:p w:rsidR="00000000" w:rsidRDefault="00B476AF">
      <w:pPr>
        <w:shd w:val="clear" w:color="auto" w:fill="FFFFFF"/>
        <w:ind w:firstLine="851"/>
        <w:jc w:val="both"/>
        <w:divId w:val="1153329074"/>
        <w:rPr>
          <w:rFonts w:eastAsia="Times New Roman"/>
          <w:color w:val="000000"/>
        </w:rPr>
      </w:pPr>
      <w:r>
        <w:rPr>
          <w:rFonts w:eastAsia="Times New Roman"/>
          <w:color w:val="000000"/>
        </w:rPr>
        <w:t>on the meetings of the public council and the agenda items;</w:t>
      </w:r>
    </w:p>
    <w:p w:rsidR="00000000" w:rsidRDefault="00B476AF">
      <w:pPr>
        <w:shd w:val="clear" w:color="auto" w:fill="FFFFFF"/>
        <w:ind w:firstLine="851"/>
        <w:jc w:val="both"/>
        <w:divId w:val="1153329074"/>
        <w:rPr>
          <w:rFonts w:eastAsia="Times New Roman"/>
          <w:color w:val="000000"/>
        </w:rPr>
      </w:pPr>
      <w:r>
        <w:rPr>
          <w:rFonts w:eastAsia="Times New Roman"/>
          <w:color w:val="000000"/>
        </w:rPr>
        <w:t>on the approved members of the public procurement commission (name, last name and patronymic, place of work and position);</w:t>
      </w:r>
    </w:p>
    <w:p w:rsidR="00000000" w:rsidRDefault="00B476AF">
      <w:pPr>
        <w:shd w:val="clear" w:color="auto" w:fill="FFFFFF"/>
        <w:ind w:firstLine="851"/>
        <w:jc w:val="both"/>
        <w:divId w:val="1153329074"/>
        <w:rPr>
          <w:rFonts w:eastAsia="Times New Roman"/>
          <w:color w:val="000000"/>
        </w:rPr>
      </w:pPr>
      <w:r>
        <w:rPr>
          <w:rFonts w:eastAsia="Times New Roman"/>
          <w:color w:val="000000"/>
        </w:rPr>
        <w:t>on the responsible employees of the bodies by region, authorized to issue</w:t>
      </w:r>
      <w:r>
        <w:rPr>
          <w:rFonts w:eastAsia="Times New Roman"/>
          <w:color w:val="000000"/>
        </w:rPr>
        <w:t xml:space="preserve"> licenses and permissive documents, and accept notifications, including the members of the relevant commission (name, last name and patronymic, position held), who organize the issuance of documents of this category.</w:t>
      </w:r>
    </w:p>
    <w:p w:rsidR="00000000" w:rsidRDefault="00B476AF">
      <w:pPr>
        <w:shd w:val="clear" w:color="auto" w:fill="FFFFFF"/>
        <w:ind w:firstLine="851"/>
        <w:jc w:val="both"/>
        <w:divId w:val="1153329074"/>
        <w:rPr>
          <w:rFonts w:eastAsia="Times New Roman"/>
          <w:color w:val="000000"/>
        </w:rPr>
      </w:pPr>
      <w:r>
        <w:rPr>
          <w:rFonts w:eastAsia="Times New Roman"/>
          <w:color w:val="000000"/>
        </w:rPr>
        <w:t>3. Approve the proposal of the Ministry</w:t>
      </w:r>
      <w:r>
        <w:rPr>
          <w:rFonts w:eastAsia="Times New Roman"/>
          <w:color w:val="000000"/>
        </w:rPr>
        <w:t xml:space="preserve"> of Higher and Secondary Specialized Education, the State Inspection for Supervision of Quality in Education under the Cabinet of Ministers, and the State Testing Center to implement the procedure for live Internet broadcasting of the following exam proces</w:t>
      </w:r>
      <w:r>
        <w:rPr>
          <w:rFonts w:eastAsia="Times New Roman"/>
          <w:color w:val="000000"/>
        </w:rPr>
        <w:t>ses:</w:t>
      </w:r>
    </w:p>
    <w:p w:rsidR="00000000" w:rsidRDefault="00B476AF">
      <w:pPr>
        <w:shd w:val="clear" w:color="auto" w:fill="FFFFFF"/>
        <w:ind w:firstLine="851"/>
        <w:jc w:val="both"/>
        <w:divId w:val="1153329074"/>
        <w:rPr>
          <w:rFonts w:eastAsia="Times New Roman"/>
          <w:color w:val="000000"/>
        </w:rPr>
      </w:pPr>
      <w:r>
        <w:rPr>
          <w:rFonts w:eastAsia="Times New Roman"/>
          <w:color w:val="000000"/>
        </w:rPr>
        <w:t>entrance test and creative (professional) examinations in undergraduate education areas of higher educational institutions;</w:t>
      </w:r>
    </w:p>
    <w:p w:rsidR="00000000" w:rsidRDefault="00B476AF">
      <w:pPr>
        <w:shd w:val="clear" w:color="auto" w:fill="FFFFFF"/>
        <w:ind w:firstLine="851"/>
        <w:jc w:val="both"/>
        <w:divId w:val="1153329074"/>
        <w:rPr>
          <w:rFonts w:eastAsia="Times New Roman"/>
          <w:color w:val="000000"/>
        </w:rPr>
      </w:pPr>
      <w:r>
        <w:rPr>
          <w:rFonts w:eastAsia="Times New Roman"/>
          <w:color w:val="000000"/>
        </w:rPr>
        <w:t>entrance examinations for master's degree (clinical residency) of higher educational institutions;</w:t>
      </w:r>
    </w:p>
    <w:p w:rsidR="00000000" w:rsidRDefault="00B476AF">
      <w:pPr>
        <w:shd w:val="clear" w:color="auto" w:fill="FFFFFF"/>
        <w:ind w:firstLine="851"/>
        <w:jc w:val="both"/>
        <w:divId w:val="1153329074"/>
        <w:rPr>
          <w:rFonts w:eastAsia="Times New Roman"/>
          <w:color w:val="000000"/>
        </w:rPr>
      </w:pPr>
      <w:r>
        <w:rPr>
          <w:rFonts w:eastAsia="Times New Roman"/>
          <w:color w:val="000000"/>
        </w:rPr>
        <w:t>examinations held for studen</w:t>
      </w:r>
      <w:r>
        <w:rPr>
          <w:rFonts w:eastAsia="Times New Roman"/>
          <w:color w:val="000000"/>
        </w:rPr>
        <w:t>ts who wish to transfer their studies from national or foreign higher educational institutions to a state higher educational institution of the republic;</w:t>
      </w:r>
    </w:p>
    <w:p w:rsidR="00000000" w:rsidRDefault="00B476AF">
      <w:pPr>
        <w:shd w:val="clear" w:color="auto" w:fill="FFFFFF"/>
        <w:ind w:firstLine="851"/>
        <w:jc w:val="both"/>
        <w:divId w:val="1153329074"/>
        <w:rPr>
          <w:rFonts w:eastAsia="Times New Roman"/>
          <w:color w:val="000000"/>
        </w:rPr>
      </w:pPr>
      <w:r>
        <w:rPr>
          <w:rFonts w:eastAsia="Times New Roman"/>
          <w:color w:val="000000"/>
        </w:rPr>
        <w:t>tests taken from applicants for the recognition of educational documents obtained in foreign countries</w:t>
      </w:r>
      <w:r>
        <w:rPr>
          <w:rFonts w:eastAsia="Times New Roman"/>
          <w:color w:val="000000"/>
        </w:rPr>
        <w:t>.</w:t>
      </w:r>
    </w:p>
    <w:p w:rsidR="00000000" w:rsidRDefault="00B476AF">
      <w:pPr>
        <w:shd w:val="clear" w:color="auto" w:fill="FFFFFF"/>
        <w:ind w:firstLine="851"/>
        <w:jc w:val="both"/>
        <w:divId w:val="1153329074"/>
        <w:rPr>
          <w:rFonts w:eastAsia="Times New Roman"/>
          <w:color w:val="000000"/>
        </w:rPr>
      </w:pPr>
      <w:r>
        <w:rPr>
          <w:rFonts w:eastAsia="Times New Roman"/>
          <w:color w:val="000000"/>
        </w:rPr>
        <w:t>The Ministry of Higher and Secondary Specialized Education, jointly with the State Testing Center, the State Inspection for Supervision of Quality in Education under the Cabinet of Ministers, and the Ministry for Development of Information Technology and</w:t>
      </w:r>
      <w:r>
        <w:rPr>
          <w:rFonts w:eastAsia="Times New Roman"/>
          <w:color w:val="000000"/>
        </w:rPr>
        <w:t xml:space="preserve"> Communications shall:</w:t>
      </w:r>
    </w:p>
    <w:p w:rsidR="00000000" w:rsidRDefault="00B476AF">
      <w:pPr>
        <w:shd w:val="clear" w:color="auto" w:fill="FFFFFF"/>
        <w:ind w:firstLine="851"/>
        <w:jc w:val="both"/>
        <w:divId w:val="1153329074"/>
        <w:rPr>
          <w:rFonts w:eastAsia="Times New Roman"/>
          <w:color w:val="000000"/>
        </w:rPr>
      </w:pPr>
      <w:r>
        <w:rPr>
          <w:rFonts w:eastAsia="Times New Roman"/>
          <w:color w:val="000000"/>
        </w:rPr>
        <w:t>before the beginning of admission for 2021/2022 academic year launch, on the basis of the "transfer.edu.uz" platform, the "imtihon.uz” web platform open to all users, providing a live Internet broadcast of examination processes speci</w:t>
      </w:r>
      <w:r>
        <w:rPr>
          <w:rFonts w:eastAsia="Times New Roman"/>
          <w:color w:val="000000"/>
        </w:rPr>
        <w:t>fied in this paragraph, involving ministries and agencies whose systems include higher educational institutions;</w:t>
      </w:r>
    </w:p>
    <w:p w:rsidR="00000000" w:rsidRDefault="00B476AF">
      <w:pPr>
        <w:shd w:val="clear" w:color="auto" w:fill="FFFFFF"/>
        <w:ind w:firstLine="851"/>
        <w:jc w:val="both"/>
        <w:divId w:val="1153329074"/>
        <w:rPr>
          <w:rFonts w:eastAsia="Times New Roman"/>
          <w:color w:val="000000"/>
        </w:rPr>
      </w:pPr>
      <w:r>
        <w:rPr>
          <w:rFonts w:eastAsia="Times New Roman"/>
          <w:color w:val="000000"/>
        </w:rPr>
        <w:t>within a month, develop technical requirements (quality of installed cameras and video, layout plan, etc.) for live Internet broadcast of exami</w:t>
      </w:r>
      <w:r>
        <w:rPr>
          <w:rFonts w:eastAsia="Times New Roman"/>
          <w:color w:val="000000"/>
        </w:rPr>
        <w:t>nations (tests) process;</w:t>
      </w:r>
    </w:p>
    <w:p w:rsidR="00000000" w:rsidRDefault="00B476AF">
      <w:pPr>
        <w:shd w:val="clear" w:color="auto" w:fill="FFFFFF"/>
        <w:ind w:firstLine="851"/>
        <w:jc w:val="both"/>
        <w:divId w:val="1153329074"/>
        <w:rPr>
          <w:rFonts w:eastAsia="Times New Roman"/>
          <w:color w:val="000000"/>
        </w:rPr>
      </w:pPr>
      <w:r>
        <w:rPr>
          <w:rFonts w:eastAsia="Times New Roman"/>
          <w:color w:val="000000"/>
        </w:rPr>
        <w:t>Submit proposals to the Administration of the President of the Republic of Uzbekistan and the Government to take strict accountability measures against authorized persons who fail to comply with the requirements specified in this p</w:t>
      </w:r>
      <w:r>
        <w:rPr>
          <w:rFonts w:eastAsia="Times New Roman"/>
          <w:color w:val="000000"/>
        </w:rPr>
        <w:t>aragraph.</w:t>
      </w:r>
    </w:p>
    <w:p w:rsidR="00000000" w:rsidRDefault="00B476AF">
      <w:pPr>
        <w:shd w:val="clear" w:color="auto" w:fill="FFFFFF"/>
        <w:ind w:firstLine="851"/>
        <w:jc w:val="both"/>
        <w:divId w:val="1153329074"/>
        <w:rPr>
          <w:rFonts w:eastAsia="Times New Roman"/>
          <w:color w:val="000000"/>
        </w:rPr>
      </w:pPr>
      <w:r>
        <w:rPr>
          <w:rFonts w:eastAsia="Times New Roman"/>
          <w:color w:val="000000"/>
        </w:rPr>
        <w:t>4. Starting from July 1, 2021, ensure publication on the Portal and a quarterly update of the following information:</w:t>
      </w:r>
    </w:p>
    <w:p w:rsidR="00000000" w:rsidRDefault="00B476AF">
      <w:pPr>
        <w:shd w:val="clear" w:color="auto" w:fill="FFFFFF"/>
        <w:ind w:firstLine="851"/>
        <w:jc w:val="both"/>
        <w:divId w:val="1153329074"/>
        <w:rPr>
          <w:rFonts w:eastAsia="Times New Roman"/>
          <w:color w:val="000000"/>
        </w:rPr>
      </w:pPr>
      <w:r>
        <w:rPr>
          <w:rFonts w:eastAsia="Times New Roman"/>
          <w:color w:val="000000"/>
        </w:rPr>
        <w:t xml:space="preserve">by the Accounts Chamber, the Ministry of Finance, supervisory bodies — the information on each audit and inspection (name of the </w:t>
      </w:r>
      <w:r>
        <w:rPr>
          <w:rFonts w:eastAsia="Times New Roman"/>
          <w:color w:val="000000"/>
        </w:rPr>
        <w:t>object of control, purpose and terms of the audit or inspection, position, last name, name of a government employee who conducted it) with ensuring the protection of information constituting state or other secrets protected by law (after notifying the head</w:t>
      </w:r>
      <w:r>
        <w:rPr>
          <w:rFonts w:eastAsia="Times New Roman"/>
          <w:color w:val="000000"/>
        </w:rPr>
        <w:t xml:space="preserve"> of the relevant supervisory body);</w:t>
      </w:r>
    </w:p>
    <w:p w:rsidR="00000000" w:rsidRDefault="00B476AF">
      <w:pPr>
        <w:shd w:val="clear" w:color="auto" w:fill="FFFFFF"/>
        <w:ind w:firstLine="851"/>
        <w:jc w:val="both"/>
        <w:divId w:val="1153329074"/>
        <w:rPr>
          <w:rFonts w:eastAsia="Times New Roman"/>
          <w:color w:val="000000"/>
        </w:rPr>
      </w:pPr>
      <w:r>
        <w:rPr>
          <w:rFonts w:eastAsia="Times New Roman"/>
          <w:color w:val="000000"/>
        </w:rPr>
        <w:t>by the Agency for Management of State Assets – the list (with indication of information on the organization performing functions of shareholder (participant, owner) on behalf of the state, territory of the enterprise, ta</w:t>
      </w:r>
      <w:r>
        <w:rPr>
          <w:rFonts w:eastAsia="Times New Roman"/>
          <w:color w:val="000000"/>
        </w:rPr>
        <w:t>xpayer identification number, state share) of legal entities with the state share in their authorized fund (authorized capital) of 50 percent and more and state unitary enterprises (hereinafter — enterprises with state participation), as well as the list o</w:t>
      </w:r>
      <w:r>
        <w:rPr>
          <w:rFonts w:eastAsia="Times New Roman"/>
          <w:color w:val="000000"/>
        </w:rPr>
        <w:t>f legal entities in which 50 and more percent of the authorized fund (authorized capital) belong to enterprises with state participation;</w:t>
      </w:r>
    </w:p>
    <w:p w:rsidR="00000000" w:rsidRDefault="00B476AF">
      <w:pPr>
        <w:shd w:val="clear" w:color="auto" w:fill="FFFFFF"/>
        <w:ind w:firstLine="851"/>
        <w:jc w:val="both"/>
        <w:divId w:val="1153329074"/>
        <w:rPr>
          <w:rFonts w:eastAsia="Times New Roman"/>
          <w:color w:val="000000"/>
        </w:rPr>
      </w:pPr>
      <w:r>
        <w:rPr>
          <w:rFonts w:eastAsia="Times New Roman"/>
          <w:color w:val="000000"/>
        </w:rPr>
        <w:t>by the Ministry of Finance, the Agency for Management of State Assets, ministries and agencies, the Council of Ministe</w:t>
      </w:r>
      <w:r>
        <w:rPr>
          <w:rFonts w:eastAsia="Times New Roman"/>
          <w:color w:val="000000"/>
        </w:rPr>
        <w:t>rs of the Republic of Karakalpakstan, khokimiyats of regions and Tashkent city — the names and last names of members of executive body (director, chairman of the board, board members) of enterprises with state participation, performing functions of shareho</w:t>
      </w:r>
      <w:r>
        <w:rPr>
          <w:rFonts w:eastAsia="Times New Roman"/>
          <w:color w:val="000000"/>
        </w:rPr>
        <w:t>lder (participant, owner) on their behalf, and members of supervisory board;</w:t>
      </w:r>
    </w:p>
    <w:p w:rsidR="00000000" w:rsidRDefault="00B476AF">
      <w:pPr>
        <w:shd w:val="clear" w:color="auto" w:fill="FFFFFF"/>
        <w:ind w:firstLine="851"/>
        <w:jc w:val="both"/>
        <w:divId w:val="1153329074"/>
        <w:rPr>
          <w:rFonts w:eastAsia="Times New Roman"/>
          <w:color w:val="000000"/>
        </w:rPr>
      </w:pPr>
      <w:r>
        <w:rPr>
          <w:rFonts w:eastAsia="Times New Roman"/>
          <w:color w:val="000000"/>
        </w:rPr>
        <w:t>by the State Tax Committee — the information on dividends paid by enterprises with state participation based on the results of the year (quarter);</w:t>
      </w:r>
    </w:p>
    <w:p w:rsidR="00000000" w:rsidRDefault="00B476AF">
      <w:pPr>
        <w:shd w:val="clear" w:color="auto" w:fill="FFFFFF"/>
        <w:ind w:firstLine="851"/>
        <w:jc w:val="both"/>
        <w:divId w:val="1153329074"/>
        <w:rPr>
          <w:rFonts w:eastAsia="Times New Roman"/>
          <w:color w:val="000000"/>
        </w:rPr>
      </w:pPr>
      <w:r>
        <w:rPr>
          <w:rFonts w:eastAsia="Times New Roman"/>
          <w:color w:val="000000"/>
        </w:rPr>
        <w:t>by the Ministry of Finance — the</w:t>
      </w:r>
      <w:r>
        <w:rPr>
          <w:rFonts w:eastAsia="Times New Roman"/>
          <w:color w:val="000000"/>
        </w:rPr>
        <w:t xml:space="preserve"> information on the State budget funds spent on enterprises with state participation, attracted funds from abroad, including the amount of the state foreign debt and their expenditure;</w:t>
      </w:r>
    </w:p>
    <w:p w:rsidR="00000000" w:rsidRDefault="00B476AF">
      <w:pPr>
        <w:shd w:val="clear" w:color="auto" w:fill="FFFFFF"/>
        <w:ind w:firstLine="851"/>
        <w:jc w:val="both"/>
        <w:divId w:val="1153329074"/>
        <w:rPr>
          <w:rFonts w:eastAsia="Times New Roman"/>
          <w:color w:val="000000"/>
        </w:rPr>
      </w:pPr>
      <w:r>
        <w:rPr>
          <w:rFonts w:eastAsia="Times New Roman"/>
          <w:color w:val="000000"/>
        </w:rPr>
        <w:t>by the Agency for Management of State Assets — the list of state instit</w:t>
      </w:r>
      <w:r>
        <w:rPr>
          <w:rFonts w:eastAsia="Times New Roman"/>
          <w:color w:val="000000"/>
        </w:rPr>
        <w:t>utions (date of establishment, superior body) and information on privatized objects of state property (except for secret state enterprises and secret institutions constituting state secrets).</w:t>
      </w:r>
    </w:p>
    <w:p w:rsidR="00000000" w:rsidRDefault="00B476AF">
      <w:pPr>
        <w:shd w:val="clear" w:color="auto" w:fill="FFFFFF"/>
        <w:ind w:firstLine="851"/>
        <w:jc w:val="both"/>
        <w:divId w:val="1153329074"/>
        <w:rPr>
          <w:rFonts w:eastAsia="Times New Roman"/>
          <w:color w:val="000000"/>
        </w:rPr>
      </w:pPr>
      <w:r>
        <w:rPr>
          <w:rFonts w:eastAsia="Times New Roman"/>
          <w:color w:val="000000"/>
        </w:rPr>
        <w:t>5. The Ministry of Finance jointly with the Ministry for Develop</w:t>
      </w:r>
      <w:r>
        <w:rPr>
          <w:rFonts w:eastAsia="Times New Roman"/>
          <w:color w:val="000000"/>
        </w:rPr>
        <w:t>ment of Information Technology and Communications, interested ministries and agencies shall ensure by September 1, 2021 the integration of the Portal with the special information portal on public procurement.</w:t>
      </w:r>
    </w:p>
    <w:p w:rsidR="00000000" w:rsidRDefault="00B476AF">
      <w:pPr>
        <w:shd w:val="clear" w:color="auto" w:fill="FFFFFF"/>
        <w:ind w:firstLine="851"/>
        <w:jc w:val="both"/>
        <w:divId w:val="1153329074"/>
        <w:rPr>
          <w:rFonts w:eastAsia="Times New Roman"/>
          <w:color w:val="000000"/>
        </w:rPr>
      </w:pPr>
      <w:r>
        <w:rPr>
          <w:rFonts w:eastAsia="Times New Roman"/>
          <w:color w:val="000000"/>
        </w:rPr>
        <w:t>6. The State Committee on Ecology and Environme</w:t>
      </w:r>
      <w:r>
        <w:rPr>
          <w:rFonts w:eastAsia="Times New Roman"/>
          <w:color w:val="000000"/>
        </w:rPr>
        <w:t>ntal Protection shall ensure by August 1, 2021 the launch on the official website of the Committee and the Portal of constantly updated Information Base on hunting and hunting farms.</w:t>
      </w:r>
    </w:p>
    <w:p w:rsidR="00000000" w:rsidRDefault="00B476AF">
      <w:pPr>
        <w:shd w:val="clear" w:color="auto" w:fill="FFFFFF"/>
        <w:ind w:firstLine="851"/>
        <w:jc w:val="both"/>
        <w:divId w:val="1153329074"/>
        <w:rPr>
          <w:rFonts w:eastAsia="Times New Roman"/>
          <w:color w:val="000000"/>
        </w:rPr>
      </w:pPr>
      <w:r>
        <w:rPr>
          <w:rFonts w:eastAsia="Times New Roman"/>
          <w:color w:val="000000"/>
        </w:rPr>
        <w:t>Herewith, the State Committee on Ecology and Environment Protection joint</w:t>
      </w:r>
      <w:r>
        <w:rPr>
          <w:rFonts w:eastAsia="Times New Roman"/>
          <w:color w:val="000000"/>
        </w:rPr>
        <w:t xml:space="preserve">ly with the State Committee on Forestry shall ensure that the following information, along with the data stipulated in Article 36 of the Law "On Hunting and Hunting Industry", is reflected in the above information base: </w:t>
      </w:r>
    </w:p>
    <w:p w:rsidR="00000000" w:rsidRDefault="00B476AF">
      <w:pPr>
        <w:shd w:val="clear" w:color="auto" w:fill="FFFFFF"/>
        <w:ind w:firstLine="851"/>
        <w:jc w:val="both"/>
        <w:divId w:val="1153329074"/>
        <w:rPr>
          <w:rFonts w:eastAsia="Times New Roman"/>
          <w:color w:val="000000"/>
        </w:rPr>
      </w:pPr>
      <w:r>
        <w:rPr>
          <w:rFonts w:eastAsia="Times New Roman"/>
          <w:color w:val="000000"/>
        </w:rPr>
        <w:t>all contracts concluded for the pro</w:t>
      </w:r>
      <w:r>
        <w:rPr>
          <w:rFonts w:eastAsia="Times New Roman"/>
          <w:color w:val="000000"/>
        </w:rPr>
        <w:t>vision of hunting areas for hunting, cases of termination of the right to run a hunting farm, as well as the amounts recovered;</w:t>
      </w:r>
    </w:p>
    <w:p w:rsidR="00000000" w:rsidRDefault="00B476AF">
      <w:pPr>
        <w:shd w:val="clear" w:color="auto" w:fill="FFFFFF"/>
        <w:ind w:firstLine="851"/>
        <w:jc w:val="both"/>
        <w:divId w:val="1153329074"/>
        <w:rPr>
          <w:rFonts w:eastAsia="Times New Roman"/>
          <w:color w:val="000000"/>
        </w:rPr>
      </w:pPr>
      <w:r>
        <w:rPr>
          <w:rFonts w:eastAsia="Times New Roman"/>
          <w:color w:val="000000"/>
        </w:rPr>
        <w:t>all persons permitted to harvest wildlife and the data in the permits, as well as the amounts recovered;</w:t>
      </w:r>
    </w:p>
    <w:p w:rsidR="00000000" w:rsidRDefault="00B476AF">
      <w:pPr>
        <w:shd w:val="clear" w:color="auto" w:fill="FFFFFF"/>
        <w:ind w:firstLine="851"/>
        <w:jc w:val="both"/>
        <w:divId w:val="1153329074"/>
        <w:rPr>
          <w:rFonts w:eastAsia="Times New Roman"/>
          <w:color w:val="000000"/>
        </w:rPr>
      </w:pPr>
      <w:r>
        <w:rPr>
          <w:rFonts w:eastAsia="Times New Roman"/>
          <w:color w:val="000000"/>
        </w:rPr>
        <w:t xml:space="preserve">all permits issued for </w:t>
      </w:r>
      <w:r>
        <w:rPr>
          <w:rFonts w:eastAsia="Times New Roman"/>
          <w:color w:val="000000"/>
        </w:rPr>
        <w:t>the removal of wild animals listed in the Red Book of the Republic of Uzbekistan from the natural environment, information in these permits, as well as the amounts recovered;</w:t>
      </w:r>
    </w:p>
    <w:p w:rsidR="00000000" w:rsidRDefault="00B476AF">
      <w:pPr>
        <w:shd w:val="clear" w:color="auto" w:fill="FFFFFF"/>
        <w:ind w:firstLine="851"/>
        <w:jc w:val="both"/>
        <w:divId w:val="1153329074"/>
        <w:rPr>
          <w:rFonts w:eastAsia="Times New Roman"/>
          <w:color w:val="000000"/>
        </w:rPr>
      </w:pPr>
      <w:r>
        <w:rPr>
          <w:rFonts w:eastAsia="Times New Roman"/>
          <w:color w:val="000000"/>
        </w:rPr>
        <w:t>about the hunting permits (wildlife harvesting cards) issued by the forest huntin</w:t>
      </w:r>
      <w:r>
        <w:rPr>
          <w:rFonts w:eastAsia="Times New Roman"/>
          <w:color w:val="000000"/>
        </w:rPr>
        <w:t>g ranges of the State Committee on Forestry, as well as the amounts recovered.</w:t>
      </w:r>
    </w:p>
    <w:p w:rsidR="00000000" w:rsidRDefault="00B476AF">
      <w:pPr>
        <w:shd w:val="clear" w:color="auto" w:fill="FFFFFF"/>
        <w:ind w:firstLine="851"/>
        <w:jc w:val="both"/>
        <w:divId w:val="1153329074"/>
        <w:rPr>
          <w:rFonts w:eastAsia="Times New Roman"/>
          <w:color w:val="000000"/>
        </w:rPr>
      </w:pPr>
      <w:r>
        <w:rPr>
          <w:rFonts w:eastAsia="Times New Roman"/>
          <w:color w:val="000000"/>
        </w:rPr>
        <w:t>7. In order to define the tasks of the Agency in the sphere of ensuring openness of activities of state bodies and organizations:</w:t>
      </w:r>
    </w:p>
    <w:p w:rsidR="00000000" w:rsidRDefault="00B476AF">
      <w:pPr>
        <w:shd w:val="clear" w:color="auto" w:fill="FFFFFF"/>
        <w:ind w:firstLine="851"/>
        <w:jc w:val="both"/>
        <w:divId w:val="1153329074"/>
        <w:rPr>
          <w:rFonts w:eastAsia="Times New Roman"/>
          <w:color w:val="000000"/>
        </w:rPr>
      </w:pPr>
      <w:r>
        <w:rPr>
          <w:rFonts w:eastAsia="Times New Roman"/>
          <w:color w:val="000000"/>
        </w:rPr>
        <w:t>a) The following additional tasks shall be assigned to the Agency:</w:t>
      </w:r>
    </w:p>
    <w:p w:rsidR="00000000" w:rsidRDefault="00B476AF">
      <w:pPr>
        <w:shd w:val="clear" w:color="auto" w:fill="FFFFFF"/>
        <w:ind w:firstLine="851"/>
        <w:jc w:val="both"/>
        <w:divId w:val="1153329074"/>
        <w:rPr>
          <w:rFonts w:eastAsia="Times New Roman"/>
          <w:color w:val="000000"/>
        </w:rPr>
      </w:pPr>
      <w:r>
        <w:rPr>
          <w:rFonts w:eastAsia="Times New Roman"/>
          <w:color w:val="000000"/>
        </w:rPr>
        <w:t>coordination and continuous monitoring of the sphere of ensuring openness of state bodies and organizations, including keeping records of their obligations to post (announce) on the Interne</w:t>
      </w:r>
      <w:r>
        <w:rPr>
          <w:rFonts w:eastAsia="Times New Roman"/>
          <w:color w:val="000000"/>
        </w:rPr>
        <w:t>t the information determined by regulatory and legal acts;</w:t>
      </w:r>
    </w:p>
    <w:p w:rsidR="00000000" w:rsidRDefault="00B476AF">
      <w:pPr>
        <w:shd w:val="clear" w:color="auto" w:fill="FFFFFF"/>
        <w:ind w:firstLine="851"/>
        <w:jc w:val="both"/>
        <w:divId w:val="1153329074"/>
        <w:rPr>
          <w:rFonts w:eastAsia="Times New Roman"/>
          <w:color w:val="000000"/>
        </w:rPr>
      </w:pPr>
      <w:r>
        <w:rPr>
          <w:rFonts w:eastAsia="Times New Roman"/>
          <w:color w:val="000000"/>
        </w:rPr>
        <w:t>assistance in the development and introduction of measures to establish effective public control over the activities of government bodies and organizations through the mass media;</w:t>
      </w:r>
    </w:p>
    <w:p w:rsidR="00000000" w:rsidRDefault="00B476AF">
      <w:pPr>
        <w:shd w:val="clear" w:color="auto" w:fill="FFFFFF"/>
        <w:ind w:firstLine="851"/>
        <w:jc w:val="both"/>
        <w:divId w:val="1153329074"/>
        <w:rPr>
          <w:rFonts w:eastAsia="Times New Roman"/>
          <w:color w:val="000000"/>
        </w:rPr>
      </w:pPr>
      <w:r>
        <w:rPr>
          <w:rFonts w:eastAsia="Times New Roman"/>
          <w:color w:val="000000"/>
        </w:rPr>
        <w:t>bringing up for p</w:t>
      </w:r>
      <w:r>
        <w:rPr>
          <w:rFonts w:eastAsia="Times New Roman"/>
          <w:color w:val="000000"/>
        </w:rPr>
        <w:t>ublic discussion via the "Mening fikrim" web-portal topical issues related to openness and transparency in the activities of state bodies and organizations, arising from the appeals of individuals and legal entities;</w:t>
      </w:r>
    </w:p>
    <w:p w:rsidR="00000000" w:rsidRDefault="00B476AF">
      <w:pPr>
        <w:shd w:val="clear" w:color="auto" w:fill="FFFFFF"/>
        <w:ind w:firstLine="851"/>
        <w:jc w:val="both"/>
        <w:divId w:val="1153329074"/>
        <w:rPr>
          <w:rFonts w:eastAsia="Times New Roman"/>
          <w:color w:val="000000"/>
        </w:rPr>
      </w:pPr>
      <w:r>
        <w:rPr>
          <w:rFonts w:eastAsia="Times New Roman"/>
          <w:color w:val="000000"/>
        </w:rPr>
        <w:t>developing and promoting the implementa</w:t>
      </w:r>
      <w:r>
        <w:rPr>
          <w:rFonts w:eastAsia="Times New Roman"/>
          <w:color w:val="000000"/>
        </w:rPr>
        <w:t>tion of proposals for the continuous replenishment, improvement and updating of the List of socially significant information to be posted as open data;</w:t>
      </w:r>
    </w:p>
    <w:p w:rsidR="00000000" w:rsidRDefault="00B476AF">
      <w:pPr>
        <w:shd w:val="clear" w:color="auto" w:fill="FFFFFF"/>
        <w:ind w:firstLine="851"/>
        <w:jc w:val="both"/>
        <w:divId w:val="1153329074"/>
        <w:rPr>
          <w:rFonts w:eastAsia="Times New Roman"/>
          <w:color w:val="000000"/>
        </w:rPr>
      </w:pPr>
      <w:r>
        <w:rPr>
          <w:rFonts w:eastAsia="Times New Roman"/>
          <w:color w:val="000000"/>
        </w:rPr>
        <w:t>establishing of a culture of "openness, transparency and accountability of the activities of state bodie</w:t>
      </w:r>
      <w:r>
        <w:rPr>
          <w:rFonts w:eastAsia="Times New Roman"/>
          <w:color w:val="000000"/>
        </w:rPr>
        <w:t>s and organizations" through the mass media, as well as organization of the explanation of the importance of ensuring accountability of state bodies and officials to the people;</w:t>
      </w:r>
    </w:p>
    <w:p w:rsidR="00000000" w:rsidRDefault="00B476AF">
      <w:pPr>
        <w:shd w:val="clear" w:color="auto" w:fill="FFFFFF"/>
        <w:ind w:firstLine="851"/>
        <w:jc w:val="both"/>
        <w:divId w:val="1153329074"/>
        <w:rPr>
          <w:rFonts w:eastAsia="Times New Roman"/>
          <w:color w:val="000000"/>
        </w:rPr>
      </w:pPr>
      <w:r>
        <w:rPr>
          <w:rFonts w:eastAsia="Times New Roman"/>
          <w:color w:val="000000"/>
        </w:rPr>
        <w:t xml:space="preserve">b) the Department for Transparency of State Bodies and Organizations shall be </w:t>
      </w:r>
      <w:r>
        <w:rPr>
          <w:rFonts w:eastAsia="Times New Roman"/>
          <w:color w:val="000000"/>
        </w:rPr>
        <w:t>established within the structure of the Agency, within the limits of the total maximum number of managerial staff and payroll fund;</w:t>
      </w:r>
    </w:p>
    <w:p w:rsidR="00000000" w:rsidRDefault="00B476AF">
      <w:pPr>
        <w:shd w:val="clear" w:color="auto" w:fill="FFFFFF"/>
        <w:ind w:firstLine="851"/>
        <w:jc w:val="both"/>
        <w:divId w:val="1153329074"/>
        <w:rPr>
          <w:rFonts w:eastAsia="Times New Roman"/>
          <w:color w:val="000000"/>
        </w:rPr>
      </w:pPr>
      <w:r>
        <w:rPr>
          <w:rFonts w:eastAsia="Times New Roman"/>
          <w:color w:val="000000"/>
        </w:rPr>
        <w:t>c) the Agency shall:</w:t>
      </w:r>
    </w:p>
    <w:p w:rsidR="00000000" w:rsidRDefault="00B476AF">
      <w:pPr>
        <w:shd w:val="clear" w:color="auto" w:fill="FFFFFF"/>
        <w:ind w:firstLine="851"/>
        <w:jc w:val="both"/>
        <w:divId w:val="1153329074"/>
        <w:rPr>
          <w:rFonts w:eastAsia="Times New Roman"/>
          <w:color w:val="000000"/>
        </w:rPr>
      </w:pPr>
      <w:r>
        <w:rPr>
          <w:rFonts w:eastAsia="Times New Roman"/>
          <w:color w:val="000000"/>
        </w:rPr>
        <w:t>make proposals to the Administration of President of the Republic of Uzbekistan and the Cabinet of Mini</w:t>
      </w:r>
      <w:r>
        <w:rPr>
          <w:rFonts w:eastAsia="Times New Roman"/>
          <w:color w:val="000000"/>
        </w:rPr>
        <w:t>sters to bring to justice the guilty officials of state bodies and organizations who systematically violate the requirements of the legislative acts on openness;</w:t>
      </w:r>
    </w:p>
    <w:p w:rsidR="00000000" w:rsidRDefault="00B476AF">
      <w:pPr>
        <w:shd w:val="clear" w:color="auto" w:fill="FFFFFF"/>
        <w:ind w:firstLine="851"/>
        <w:jc w:val="both"/>
        <w:divId w:val="1153329074"/>
        <w:rPr>
          <w:rFonts w:eastAsia="Times New Roman"/>
          <w:color w:val="000000"/>
        </w:rPr>
      </w:pPr>
      <w:r>
        <w:rPr>
          <w:rFonts w:eastAsia="Times New Roman"/>
          <w:color w:val="000000"/>
        </w:rPr>
        <w:t>ensure the annual preparation of information to the President of the Republic of Uzbekistan on</w:t>
      </w:r>
      <w:r>
        <w:rPr>
          <w:rFonts w:eastAsia="Times New Roman"/>
          <w:color w:val="000000"/>
        </w:rPr>
        <w:t xml:space="preserve"> the main achievements in the activity area and shortcomings encountered in the activities of state bodies and organizations, and publish it on its official website;</w:t>
      </w:r>
    </w:p>
    <w:p w:rsidR="00000000" w:rsidRDefault="00B476AF">
      <w:pPr>
        <w:shd w:val="clear" w:color="auto" w:fill="FFFFFF"/>
        <w:ind w:firstLine="851"/>
        <w:jc w:val="both"/>
        <w:divId w:val="1153329074"/>
        <w:rPr>
          <w:rFonts w:eastAsia="Times New Roman"/>
          <w:color w:val="000000"/>
        </w:rPr>
      </w:pPr>
      <w:r>
        <w:rPr>
          <w:rFonts w:eastAsia="Times New Roman"/>
          <w:color w:val="000000"/>
        </w:rPr>
        <w:t xml:space="preserve">monitor the implementation of the Law "On Openness of State Government and Administration </w:t>
      </w:r>
      <w:r>
        <w:rPr>
          <w:rFonts w:eastAsia="Times New Roman"/>
          <w:color w:val="000000"/>
        </w:rPr>
        <w:t>Bodies' Activity", as well as implement comprehensive measures to improve the position of the Republic of Uzbekistan in the Open Government Index of the World Justice Project.</w:t>
      </w:r>
    </w:p>
    <w:p w:rsidR="00000000" w:rsidRDefault="00B476AF">
      <w:pPr>
        <w:shd w:val="clear" w:color="auto" w:fill="FFFFFF"/>
        <w:ind w:firstLine="851"/>
        <w:jc w:val="both"/>
        <w:divId w:val="1153329074"/>
        <w:rPr>
          <w:rFonts w:eastAsia="Times New Roman"/>
          <w:color w:val="000000"/>
        </w:rPr>
      </w:pPr>
      <w:r>
        <w:rPr>
          <w:rFonts w:eastAsia="Times New Roman"/>
          <w:color w:val="000000"/>
        </w:rPr>
        <w:t>8. Information services and units for working with appeals of state bodies and o</w:t>
      </w:r>
      <w:r>
        <w:rPr>
          <w:rFonts w:eastAsia="Times New Roman"/>
          <w:color w:val="000000"/>
        </w:rPr>
        <w:t>rganizations shall be entrust with the task of ensuring timely and high-quality execution of legislative acts on openness in these bodies.</w:t>
      </w:r>
    </w:p>
    <w:p w:rsidR="00000000" w:rsidRDefault="00B476AF">
      <w:pPr>
        <w:shd w:val="clear" w:color="auto" w:fill="FFFFFF"/>
        <w:ind w:firstLine="851"/>
        <w:jc w:val="both"/>
        <w:divId w:val="1153329074"/>
        <w:rPr>
          <w:rFonts w:eastAsia="Times New Roman"/>
          <w:color w:val="000000"/>
        </w:rPr>
      </w:pPr>
      <w:r>
        <w:rPr>
          <w:rFonts w:eastAsia="Times New Roman"/>
          <w:color w:val="000000"/>
        </w:rPr>
        <w:t>9. The State Security Service jointly with the Ministry of Justice, the Agency and other concerned ministries and age</w:t>
      </w:r>
      <w:r>
        <w:rPr>
          <w:rFonts w:eastAsia="Times New Roman"/>
          <w:color w:val="000000"/>
        </w:rPr>
        <w:t>ncies within three months shall develop and ensure the introduction in accordance with the established procedure of the draft law "On Protection of State Secrets" in the new edition, which provides:</w:t>
      </w:r>
    </w:p>
    <w:p w:rsidR="00000000" w:rsidRDefault="00B476AF">
      <w:pPr>
        <w:shd w:val="clear" w:color="auto" w:fill="FFFFFF"/>
        <w:ind w:firstLine="851"/>
        <w:jc w:val="both"/>
        <w:divId w:val="1153329074"/>
        <w:rPr>
          <w:rFonts w:eastAsia="Times New Roman"/>
          <w:color w:val="000000"/>
        </w:rPr>
      </w:pPr>
      <w:r>
        <w:rPr>
          <w:rFonts w:eastAsia="Times New Roman"/>
          <w:color w:val="000000"/>
        </w:rPr>
        <w:t>the list of restricted information, its use, as well as t</w:t>
      </w:r>
      <w:r>
        <w:rPr>
          <w:rFonts w:eastAsia="Times New Roman"/>
          <w:color w:val="000000"/>
        </w:rPr>
        <w:t>he grounds, terms and procedure for inclusion and exclusion of such information from the category of such information;</w:t>
      </w:r>
    </w:p>
    <w:p w:rsidR="00000000" w:rsidRDefault="00B476AF">
      <w:pPr>
        <w:shd w:val="clear" w:color="auto" w:fill="FFFFFF"/>
        <w:ind w:firstLine="851"/>
        <w:jc w:val="both"/>
        <w:divId w:val="1153329074"/>
        <w:rPr>
          <w:rFonts w:eastAsia="Times New Roman"/>
          <w:color w:val="000000"/>
        </w:rPr>
      </w:pPr>
      <w:r>
        <w:rPr>
          <w:rFonts w:eastAsia="Times New Roman"/>
          <w:color w:val="000000"/>
        </w:rPr>
        <w:t>a ban on the classification of information not included in the list of restricted information;</w:t>
      </w:r>
    </w:p>
    <w:p w:rsidR="00000000" w:rsidRDefault="00B476AF">
      <w:pPr>
        <w:shd w:val="clear" w:color="auto" w:fill="FFFFFF"/>
        <w:ind w:firstLine="851"/>
        <w:jc w:val="both"/>
        <w:divId w:val="1153329074"/>
        <w:rPr>
          <w:rFonts w:eastAsia="Times New Roman"/>
          <w:color w:val="000000"/>
        </w:rPr>
      </w:pPr>
      <w:r>
        <w:rPr>
          <w:rFonts w:eastAsia="Times New Roman"/>
          <w:color w:val="000000"/>
        </w:rPr>
        <w:t>a ban on the inclusion as state secrets of</w:t>
      </w:r>
      <w:r>
        <w:rPr>
          <w:rFonts w:eastAsia="Times New Roman"/>
          <w:color w:val="000000"/>
        </w:rPr>
        <w:t xml:space="preserve"> information the restriction of which threatens the personal safety of citizens;</w:t>
      </w:r>
    </w:p>
    <w:p w:rsidR="00000000" w:rsidRDefault="00B476AF">
      <w:pPr>
        <w:shd w:val="clear" w:color="auto" w:fill="FFFFFF"/>
        <w:ind w:firstLine="851"/>
        <w:jc w:val="both"/>
        <w:divId w:val="1153329074"/>
        <w:rPr>
          <w:rFonts w:eastAsia="Times New Roman"/>
          <w:color w:val="000000"/>
        </w:rPr>
      </w:pPr>
      <w:r>
        <w:rPr>
          <w:rFonts w:eastAsia="Times New Roman"/>
          <w:color w:val="000000"/>
        </w:rPr>
        <w:t>definition of conditions and procedures for issuing authorized access to work with information constituting state secrets to citizens, civil servants of state bodies and other</w:t>
      </w:r>
      <w:r>
        <w:rPr>
          <w:rFonts w:eastAsia="Times New Roman"/>
          <w:color w:val="000000"/>
        </w:rPr>
        <w:t xml:space="preserve"> organizations, foreign citizens and stateless persons;</w:t>
      </w:r>
    </w:p>
    <w:p w:rsidR="00000000" w:rsidRDefault="00B476AF">
      <w:pPr>
        <w:shd w:val="clear" w:color="auto" w:fill="FFFFFF"/>
        <w:ind w:firstLine="851"/>
        <w:jc w:val="both"/>
        <w:divId w:val="1153329074"/>
        <w:rPr>
          <w:rFonts w:eastAsia="Times New Roman"/>
          <w:color w:val="000000"/>
        </w:rPr>
      </w:pPr>
      <w:r>
        <w:rPr>
          <w:rFonts w:eastAsia="Times New Roman"/>
          <w:color w:val="000000"/>
        </w:rPr>
        <w:t>development and improvement of modern mechanisms for protecting state secrets, with account of the development of information and communication technologies and advanced trends.</w:t>
      </w:r>
    </w:p>
    <w:p w:rsidR="00000000" w:rsidRDefault="00B476AF">
      <w:pPr>
        <w:shd w:val="clear" w:color="auto" w:fill="FFFFFF"/>
        <w:ind w:firstLine="851"/>
        <w:jc w:val="both"/>
        <w:divId w:val="1153329074"/>
        <w:rPr>
          <w:rFonts w:eastAsia="Times New Roman"/>
          <w:color w:val="000000"/>
        </w:rPr>
      </w:pPr>
      <w:r>
        <w:rPr>
          <w:rFonts w:eastAsia="Times New Roman"/>
          <w:color w:val="000000"/>
        </w:rPr>
        <w:t>10. Approve the Roadma</w:t>
      </w:r>
      <w:r>
        <w:rPr>
          <w:rFonts w:eastAsia="Times New Roman"/>
          <w:color w:val="000000"/>
        </w:rPr>
        <w:t xml:space="preserve">p on further increasing the level of openness in the activities of government bodies and organizations in accordance with </w:t>
      </w:r>
      <w:hyperlink r:id="rId5" w:history="1">
        <w:r>
          <w:rPr>
            <w:rFonts w:eastAsia="Times New Roman"/>
            <w:color w:val="008080"/>
          </w:rPr>
          <w:t>Annex No. 2</w:t>
        </w:r>
      </w:hyperlink>
      <w:r>
        <w:rPr>
          <w:rFonts w:eastAsia="Times New Roman"/>
          <w:color w:val="000000"/>
        </w:rPr>
        <w:t xml:space="preserve">. </w:t>
      </w:r>
    </w:p>
    <w:p w:rsidR="00000000" w:rsidRDefault="00B476AF">
      <w:pPr>
        <w:shd w:val="clear" w:color="auto" w:fill="FFFFFF"/>
        <w:ind w:firstLine="851"/>
        <w:jc w:val="both"/>
        <w:divId w:val="1153329074"/>
        <w:rPr>
          <w:rFonts w:eastAsia="Times New Roman"/>
          <w:color w:val="000000"/>
        </w:rPr>
      </w:pPr>
      <w:r>
        <w:rPr>
          <w:rFonts w:eastAsia="Times New Roman"/>
          <w:color w:val="000000"/>
        </w:rPr>
        <w:t>11. The Agency jointly with the Agency of Information and Mass Communicat</w:t>
      </w:r>
      <w:r>
        <w:rPr>
          <w:rFonts w:eastAsia="Times New Roman"/>
          <w:color w:val="000000"/>
        </w:rPr>
        <w:t>ions, the Ministry of Justice, the State Committee on Statistics until October 1, 2021 shall develop and introduce in accordance with the established procedure the Methodology for monitoring and evaluation of openness of state bodies and organizations' act</w:t>
      </w:r>
      <w:r>
        <w:rPr>
          <w:rFonts w:eastAsia="Times New Roman"/>
          <w:color w:val="000000"/>
        </w:rPr>
        <w:t>ivity, aimed at regulating the activities to ensure openness in state bodies and organizations, including monitoring, assessment of efficiency and effectiveness of the work, calculation of the openness index.</w:t>
      </w:r>
    </w:p>
    <w:p w:rsidR="00000000" w:rsidRDefault="00B476AF">
      <w:pPr>
        <w:shd w:val="clear" w:color="auto" w:fill="FFFFFF"/>
        <w:ind w:firstLine="851"/>
        <w:jc w:val="both"/>
        <w:divId w:val="1153329074"/>
        <w:rPr>
          <w:rFonts w:eastAsia="Times New Roman"/>
          <w:color w:val="000000"/>
        </w:rPr>
      </w:pPr>
      <w:r>
        <w:rPr>
          <w:rFonts w:eastAsia="Times New Roman"/>
          <w:color w:val="000000"/>
        </w:rPr>
        <w:t>12. Establish that from December 1, 2021 that:</w:t>
      </w:r>
    </w:p>
    <w:p w:rsidR="00000000" w:rsidRDefault="00B476AF">
      <w:pPr>
        <w:shd w:val="clear" w:color="auto" w:fill="FFFFFF"/>
        <w:ind w:firstLine="851"/>
        <w:jc w:val="both"/>
        <w:divId w:val="1153329074"/>
        <w:rPr>
          <w:rFonts w:eastAsia="Times New Roman"/>
          <w:color w:val="000000"/>
        </w:rPr>
      </w:pPr>
      <w:r>
        <w:rPr>
          <w:rFonts w:eastAsia="Times New Roman"/>
          <w:color w:val="000000"/>
        </w:rPr>
        <w:t xml:space="preserve">The index of openness of state bodies and organizations is determined at the end of every year on the basis of the methodology specified in paragraph 11 of this Decree; </w:t>
      </w:r>
    </w:p>
    <w:p w:rsidR="00000000" w:rsidRDefault="00B476AF">
      <w:pPr>
        <w:shd w:val="clear" w:color="auto" w:fill="FFFFFF"/>
        <w:ind w:firstLine="851"/>
        <w:jc w:val="both"/>
        <w:divId w:val="1153329074"/>
        <w:rPr>
          <w:rFonts w:eastAsia="Times New Roman"/>
          <w:color w:val="000000"/>
        </w:rPr>
      </w:pPr>
      <w:r>
        <w:rPr>
          <w:rFonts w:eastAsia="Times New Roman"/>
          <w:color w:val="000000"/>
        </w:rPr>
        <w:t>The Agency, jointly with the Agency of Information and Mass Communications and the Min</w:t>
      </w:r>
      <w:r>
        <w:rPr>
          <w:rFonts w:eastAsia="Times New Roman"/>
          <w:color w:val="000000"/>
        </w:rPr>
        <w:t>istry of Justice, in accordance with the established procedure, shall take measures to determine the Openness Index of activities of state bodies and organizations, ensure that the results are communicated to the public through the official websites and ma</w:t>
      </w:r>
      <w:r>
        <w:rPr>
          <w:rFonts w:eastAsia="Times New Roman"/>
          <w:color w:val="000000"/>
        </w:rPr>
        <w:t>ss media.</w:t>
      </w:r>
    </w:p>
    <w:p w:rsidR="00000000" w:rsidRDefault="00B476AF">
      <w:pPr>
        <w:shd w:val="clear" w:color="auto" w:fill="FFFFFF"/>
        <w:ind w:firstLine="851"/>
        <w:jc w:val="both"/>
        <w:divId w:val="1153329074"/>
        <w:rPr>
          <w:rFonts w:eastAsia="Times New Roman"/>
          <w:color w:val="000000"/>
        </w:rPr>
      </w:pPr>
      <w:r>
        <w:rPr>
          <w:rFonts w:eastAsia="Times New Roman"/>
          <w:color w:val="000000"/>
        </w:rPr>
        <w:t>13. Recommend the chambers of the Oliy Majlis to publish on their official websites the following:</w:t>
      </w:r>
    </w:p>
    <w:p w:rsidR="00000000" w:rsidRDefault="00B476AF">
      <w:pPr>
        <w:shd w:val="clear" w:color="auto" w:fill="FFFFFF"/>
        <w:ind w:firstLine="851"/>
        <w:jc w:val="both"/>
        <w:divId w:val="1153329074"/>
        <w:rPr>
          <w:rFonts w:eastAsia="Times New Roman"/>
          <w:color w:val="000000"/>
        </w:rPr>
      </w:pPr>
      <w:r>
        <w:rPr>
          <w:rFonts w:eastAsia="Times New Roman"/>
          <w:color w:val="000000"/>
        </w:rPr>
        <w:t>resolutions adopted based on the results of hearing the reports of the objects of parliamentary control;</w:t>
      </w:r>
    </w:p>
    <w:p w:rsidR="00000000" w:rsidRDefault="00B476AF">
      <w:pPr>
        <w:shd w:val="clear" w:color="auto" w:fill="FFFFFF"/>
        <w:ind w:firstLine="851"/>
        <w:jc w:val="both"/>
        <w:divId w:val="1153329074"/>
        <w:rPr>
          <w:rFonts w:eastAsia="Times New Roman"/>
          <w:color w:val="000000"/>
        </w:rPr>
      </w:pPr>
      <w:r>
        <w:rPr>
          <w:rFonts w:eastAsia="Times New Roman"/>
          <w:color w:val="000000"/>
        </w:rPr>
        <w:t>information about the participation of a d</w:t>
      </w:r>
      <w:r>
        <w:rPr>
          <w:rFonts w:eastAsia="Times New Roman"/>
          <w:color w:val="000000"/>
        </w:rPr>
        <w:t>eputy of the Legislative Chamber in the adoption or rejection of every draft law (resolution), about the participation of a senator in the approval or rejection of every law (resolution);</w:t>
      </w:r>
    </w:p>
    <w:p w:rsidR="00000000" w:rsidRDefault="00B476AF">
      <w:pPr>
        <w:shd w:val="clear" w:color="auto" w:fill="FFFFFF"/>
        <w:ind w:firstLine="851"/>
        <w:jc w:val="both"/>
        <w:divId w:val="1153329074"/>
        <w:rPr>
          <w:rFonts w:eastAsia="Times New Roman"/>
          <w:color w:val="000000"/>
        </w:rPr>
      </w:pPr>
      <w:r>
        <w:rPr>
          <w:rFonts w:eastAsia="Times New Roman"/>
          <w:color w:val="000000"/>
        </w:rPr>
        <w:t>information about members of the Senate of the Oliy Majlis, deputies</w:t>
      </w:r>
      <w:r>
        <w:rPr>
          <w:rFonts w:eastAsia="Times New Roman"/>
          <w:color w:val="000000"/>
        </w:rPr>
        <w:t xml:space="preserve"> of the Legislative Chamber of the Oliy Majlis, Jokargy Kenes of the Republic of Karakalpakstan, regional, Tashkent city, district and city Kengashes of People's Deputies, as well as about their electoral districts and their e-mail addresses.</w:t>
      </w:r>
    </w:p>
    <w:p w:rsidR="00000000" w:rsidRDefault="00B476AF">
      <w:pPr>
        <w:shd w:val="clear" w:color="auto" w:fill="FFFFFF"/>
        <w:ind w:firstLine="851"/>
        <w:jc w:val="both"/>
        <w:divId w:val="1153329074"/>
        <w:rPr>
          <w:rFonts w:eastAsia="Times New Roman"/>
          <w:color w:val="000000"/>
        </w:rPr>
      </w:pPr>
      <w:r>
        <w:rPr>
          <w:rFonts w:eastAsia="Times New Roman"/>
          <w:color w:val="000000"/>
        </w:rPr>
        <w:t>14. The National Television and Radio Company of Uzbekistan and the Agency shall:</w:t>
      </w:r>
    </w:p>
    <w:p w:rsidR="00000000" w:rsidRDefault="00B476AF">
      <w:pPr>
        <w:shd w:val="clear" w:color="auto" w:fill="FFFFFF"/>
        <w:ind w:firstLine="851"/>
        <w:jc w:val="both"/>
        <w:divId w:val="1153329074"/>
        <w:rPr>
          <w:rFonts w:eastAsia="Times New Roman"/>
          <w:color w:val="000000"/>
        </w:rPr>
      </w:pPr>
      <w:r>
        <w:rPr>
          <w:rFonts w:eastAsia="Times New Roman"/>
          <w:color w:val="000000"/>
        </w:rPr>
        <w:t>a) organize the publication of articles and preparation of television programs to cover the goals and objectives of this Decree jointly with the National News Agency of Uzbek</w:t>
      </w:r>
      <w:r>
        <w:rPr>
          <w:rFonts w:eastAsia="Times New Roman"/>
          <w:color w:val="000000"/>
        </w:rPr>
        <w:t>istan;</w:t>
      </w:r>
    </w:p>
    <w:p w:rsidR="00000000" w:rsidRDefault="00B476AF">
      <w:pPr>
        <w:shd w:val="clear" w:color="auto" w:fill="FFFFFF"/>
        <w:ind w:firstLine="851"/>
        <w:jc w:val="both"/>
        <w:divId w:val="1153329074"/>
        <w:rPr>
          <w:rFonts w:eastAsia="Times New Roman"/>
          <w:color w:val="000000"/>
        </w:rPr>
      </w:pPr>
      <w:r>
        <w:rPr>
          <w:rFonts w:eastAsia="Times New Roman"/>
          <w:color w:val="000000"/>
        </w:rPr>
        <w:t>b) from December 1, 2021, jointly with the state bodies and organizations concerned, ensure live broadcasting on television channels, as well as on the Internet, of the following activities:</w:t>
      </w:r>
    </w:p>
    <w:p w:rsidR="00000000" w:rsidRDefault="00B476AF">
      <w:pPr>
        <w:shd w:val="clear" w:color="auto" w:fill="FFFFFF"/>
        <w:ind w:firstLine="851"/>
        <w:jc w:val="both"/>
        <w:divId w:val="1153329074"/>
        <w:rPr>
          <w:rFonts w:eastAsia="Times New Roman"/>
          <w:color w:val="000000"/>
        </w:rPr>
      </w:pPr>
      <w:r>
        <w:rPr>
          <w:rFonts w:eastAsia="Times New Roman"/>
          <w:color w:val="000000"/>
        </w:rPr>
        <w:t xml:space="preserve">sessions of the Legislative Chamber and the Senate of the </w:t>
      </w:r>
      <w:r>
        <w:rPr>
          <w:rFonts w:eastAsia="Times New Roman"/>
          <w:color w:val="000000"/>
        </w:rPr>
        <w:t>Oliy Majlis, as well as sessions of the Jokargy Kenes of the Republic of Karakalpakstan, regional, district and city Kengashes of People's Deputies (except for closed sessions);</w:t>
      </w:r>
    </w:p>
    <w:p w:rsidR="00000000" w:rsidRDefault="00B476AF">
      <w:pPr>
        <w:shd w:val="clear" w:color="auto" w:fill="FFFFFF"/>
        <w:ind w:firstLine="851"/>
        <w:jc w:val="both"/>
        <w:divId w:val="1153329074"/>
        <w:rPr>
          <w:rFonts w:eastAsia="Times New Roman"/>
          <w:color w:val="000000"/>
        </w:rPr>
      </w:pPr>
      <w:r>
        <w:rPr>
          <w:rFonts w:eastAsia="Times New Roman"/>
          <w:color w:val="000000"/>
        </w:rPr>
        <w:t>court hearings with the consent of the parties in cases involving offenses aga</w:t>
      </w:r>
      <w:r>
        <w:rPr>
          <w:rFonts w:eastAsia="Times New Roman"/>
          <w:color w:val="000000"/>
        </w:rPr>
        <w:t>inst the rights and freedoms of citizens and public safety, in the area of public health, environmental protection and environmental management, including those related to the professional activities of government employees, as well as in certain civil cas</w:t>
      </w:r>
      <w:r>
        <w:rPr>
          <w:rFonts w:eastAsia="Times New Roman"/>
          <w:color w:val="000000"/>
        </w:rPr>
        <w:t>es involving family disputes (except for closed court hearings).</w:t>
      </w:r>
    </w:p>
    <w:p w:rsidR="00000000" w:rsidRDefault="00B476AF">
      <w:pPr>
        <w:shd w:val="clear" w:color="auto" w:fill="FFFFFF"/>
        <w:ind w:firstLine="851"/>
        <w:jc w:val="both"/>
        <w:divId w:val="1153329074"/>
        <w:rPr>
          <w:rFonts w:eastAsia="Times New Roman"/>
          <w:color w:val="000000"/>
        </w:rPr>
      </w:pPr>
      <w:r>
        <w:rPr>
          <w:rFonts w:eastAsia="Times New Roman"/>
          <w:color w:val="000000"/>
        </w:rPr>
        <w:t>15. Violation of the provisions and procedures specified in this Decree shall be considered a violation of the legislation on openness of state bodies and organizations.</w:t>
      </w:r>
    </w:p>
    <w:p w:rsidR="00000000" w:rsidRDefault="00B476AF">
      <w:pPr>
        <w:shd w:val="clear" w:color="auto" w:fill="FFFFFF"/>
        <w:ind w:firstLine="851"/>
        <w:jc w:val="both"/>
        <w:divId w:val="1153329074"/>
        <w:rPr>
          <w:rFonts w:eastAsia="Times New Roman"/>
          <w:color w:val="000000"/>
        </w:rPr>
      </w:pPr>
      <w:r>
        <w:rPr>
          <w:rFonts w:eastAsia="Times New Roman"/>
          <w:color w:val="000000"/>
        </w:rPr>
        <w:t>16. The Agency for In</w:t>
      </w:r>
      <w:r>
        <w:rPr>
          <w:rFonts w:eastAsia="Times New Roman"/>
          <w:color w:val="000000"/>
        </w:rPr>
        <w:t xml:space="preserve">formation and Mass Communications jointly with the Agency, the Ministry of Economic Development and Poverty Reduction, the State Committee on Statistics, the Ministry of Justice and other concerned ministries and departments, with account of international </w:t>
      </w:r>
      <w:r>
        <w:rPr>
          <w:rFonts w:eastAsia="Times New Roman"/>
          <w:color w:val="000000"/>
        </w:rPr>
        <w:t>standards shall develop and submit to the Administration of the President of the Republic of Uzbekistan in accordance with the established procedure:</w:t>
      </w:r>
    </w:p>
    <w:p w:rsidR="00000000" w:rsidRDefault="00B476AF">
      <w:pPr>
        <w:shd w:val="clear" w:color="auto" w:fill="FFFFFF"/>
        <w:ind w:firstLine="851"/>
        <w:jc w:val="both"/>
        <w:divId w:val="1153329074"/>
        <w:rPr>
          <w:rFonts w:eastAsia="Times New Roman"/>
          <w:color w:val="000000"/>
        </w:rPr>
      </w:pPr>
      <w:r>
        <w:rPr>
          <w:rFonts w:eastAsia="Times New Roman"/>
          <w:color w:val="000000"/>
        </w:rPr>
        <w:t>until January 1, 2022 - the Concept of the draft law of the Republic of Uzbekistan "On Openness of State G</w:t>
      </w:r>
      <w:r>
        <w:rPr>
          <w:rFonts w:eastAsia="Times New Roman"/>
          <w:color w:val="000000"/>
        </w:rPr>
        <w:t>overnment and Administration Bodies' Activity" in the new edition;</w:t>
      </w:r>
    </w:p>
    <w:p w:rsidR="00000000" w:rsidRDefault="00B476AF">
      <w:pPr>
        <w:shd w:val="clear" w:color="auto" w:fill="FFFFFF"/>
        <w:ind w:firstLine="851"/>
        <w:jc w:val="both"/>
        <w:divId w:val="1153329074"/>
        <w:rPr>
          <w:rFonts w:eastAsia="Times New Roman"/>
          <w:color w:val="000000"/>
        </w:rPr>
      </w:pPr>
      <w:r>
        <w:rPr>
          <w:rFonts w:eastAsia="Times New Roman"/>
          <w:color w:val="000000"/>
        </w:rPr>
        <w:t>until April 1, 2022 - the draft of this law.</w:t>
      </w:r>
    </w:p>
    <w:p w:rsidR="00000000" w:rsidRDefault="00B476AF">
      <w:pPr>
        <w:shd w:val="clear" w:color="auto" w:fill="FFFFFF"/>
        <w:ind w:firstLine="851"/>
        <w:jc w:val="both"/>
        <w:divId w:val="1153329074"/>
        <w:rPr>
          <w:rFonts w:eastAsia="Times New Roman"/>
          <w:color w:val="000000"/>
        </w:rPr>
      </w:pPr>
      <w:r>
        <w:rPr>
          <w:rFonts w:eastAsia="Times New Roman"/>
          <w:color w:val="000000"/>
        </w:rPr>
        <w:t>17. The Agency jointly with the Ministry of Justice and other concerned ministries and agencies within two months shall make proposals for amend</w:t>
      </w:r>
      <w:r>
        <w:rPr>
          <w:rFonts w:eastAsia="Times New Roman"/>
          <w:color w:val="000000"/>
        </w:rPr>
        <w:t>ments and additions to the legislation arising from this Decree.</w:t>
      </w:r>
    </w:p>
    <w:p w:rsidR="00000000" w:rsidRDefault="00B476AF">
      <w:pPr>
        <w:shd w:val="clear" w:color="auto" w:fill="FFFFFF"/>
        <w:ind w:firstLine="851"/>
        <w:jc w:val="both"/>
        <w:divId w:val="1153329074"/>
        <w:rPr>
          <w:rFonts w:eastAsia="Times New Roman"/>
          <w:color w:val="000000"/>
        </w:rPr>
      </w:pPr>
      <w:r>
        <w:rPr>
          <w:rFonts w:eastAsia="Times New Roman"/>
          <w:color w:val="000000"/>
        </w:rPr>
        <w:t>18. Control over the implementation of this Decree shall be assigned to the Prime Minister of the Republic of Uzbekistan A.N. Aripov and the head of the Administration of the President of the</w:t>
      </w:r>
      <w:r>
        <w:rPr>
          <w:rFonts w:eastAsia="Times New Roman"/>
          <w:color w:val="000000"/>
        </w:rPr>
        <w:t xml:space="preserve"> Republic of Uzbekistan Z.Sh. Nizomiddinov.</w:t>
      </w:r>
    </w:p>
    <w:p w:rsidR="00000000" w:rsidRDefault="00B476AF">
      <w:pPr>
        <w:shd w:val="clear" w:color="auto" w:fill="FFFFFF"/>
        <w:jc w:val="right"/>
        <w:divId w:val="1075250116"/>
        <w:rPr>
          <w:rFonts w:eastAsia="Times New Roman"/>
          <w:b/>
          <w:bCs/>
          <w:color w:val="000000"/>
        </w:rPr>
      </w:pPr>
      <w:r>
        <w:rPr>
          <w:rFonts w:eastAsia="Times New Roman"/>
          <w:b/>
          <w:bCs/>
          <w:color w:val="000000"/>
        </w:rPr>
        <w:t>President of the Republic of Uzbekistan SH. MIRZIYOYEV</w:t>
      </w:r>
    </w:p>
    <w:p w:rsidR="00000000" w:rsidRDefault="00B476AF">
      <w:pPr>
        <w:shd w:val="clear" w:color="auto" w:fill="FFFFFF"/>
        <w:jc w:val="center"/>
        <w:divId w:val="1936941329"/>
        <w:rPr>
          <w:rFonts w:eastAsia="Times New Roman"/>
          <w:color w:val="000000"/>
          <w:sz w:val="22"/>
          <w:szCs w:val="22"/>
        </w:rPr>
      </w:pPr>
      <w:r>
        <w:rPr>
          <w:rFonts w:eastAsia="Times New Roman"/>
          <w:color w:val="000000"/>
          <w:sz w:val="22"/>
          <w:szCs w:val="22"/>
        </w:rPr>
        <w:t>Tashkent city,</w:t>
      </w:r>
    </w:p>
    <w:p w:rsidR="00000000" w:rsidRDefault="00B476AF">
      <w:pPr>
        <w:shd w:val="clear" w:color="auto" w:fill="FFFFFF"/>
        <w:jc w:val="center"/>
        <w:divId w:val="1879077480"/>
        <w:rPr>
          <w:rFonts w:eastAsia="Times New Roman"/>
          <w:color w:val="000000"/>
          <w:sz w:val="22"/>
          <w:szCs w:val="22"/>
        </w:rPr>
      </w:pPr>
      <w:r>
        <w:rPr>
          <w:rFonts w:eastAsia="Times New Roman"/>
          <w:color w:val="000000"/>
          <w:sz w:val="22"/>
          <w:szCs w:val="22"/>
        </w:rPr>
        <w:t>June 16, 2021,</w:t>
      </w:r>
    </w:p>
    <w:p w:rsidR="00000000" w:rsidRDefault="00B476AF">
      <w:pPr>
        <w:shd w:val="clear" w:color="auto" w:fill="FFFFFF"/>
        <w:jc w:val="center"/>
        <w:divId w:val="895699610"/>
        <w:rPr>
          <w:rFonts w:eastAsia="Times New Roman"/>
          <w:color w:val="000000"/>
          <w:sz w:val="22"/>
          <w:szCs w:val="22"/>
        </w:rPr>
      </w:pPr>
      <w:r>
        <w:rPr>
          <w:rFonts w:eastAsia="Times New Roman"/>
          <w:color w:val="000000"/>
          <w:sz w:val="22"/>
          <w:szCs w:val="22"/>
        </w:rPr>
        <w:t>No. DP-6247</w:t>
      </w:r>
    </w:p>
    <w:p w:rsidR="00000000" w:rsidRDefault="00B476AF">
      <w:pPr>
        <w:shd w:val="clear" w:color="auto" w:fill="FFFFFF"/>
        <w:jc w:val="center"/>
        <w:divId w:val="86197975"/>
        <w:rPr>
          <w:rFonts w:eastAsia="Times New Roman"/>
          <w:color w:val="000080"/>
          <w:sz w:val="22"/>
          <w:szCs w:val="22"/>
        </w:rPr>
      </w:pPr>
      <w:r>
        <w:rPr>
          <w:rFonts w:eastAsia="Times New Roman"/>
          <w:color w:val="000080"/>
          <w:sz w:val="22"/>
          <w:szCs w:val="22"/>
        </w:rPr>
        <w:t>ANNEX No. 1</w:t>
      </w:r>
      <w:r>
        <w:rPr>
          <w:rFonts w:eastAsia="Times New Roman"/>
          <w:color w:val="000080"/>
          <w:sz w:val="22"/>
          <w:szCs w:val="22"/>
        </w:rPr>
        <w:br/>
        <w:t xml:space="preserve">to the </w:t>
      </w:r>
      <w:hyperlink r:id="rId6" w:history="1">
        <w:r>
          <w:rPr>
            <w:rFonts w:eastAsia="Times New Roman"/>
            <w:color w:val="008080"/>
            <w:sz w:val="22"/>
            <w:szCs w:val="22"/>
          </w:rPr>
          <w:t xml:space="preserve">Decree </w:t>
        </w:r>
      </w:hyperlink>
      <w:r>
        <w:rPr>
          <w:rFonts w:eastAsia="Times New Roman"/>
          <w:color w:val="000080"/>
          <w:sz w:val="22"/>
          <w:szCs w:val="22"/>
        </w:rPr>
        <w:t xml:space="preserve">of the President of the Republic of Uzbekistan No. DP-6247 dated June 16, 2021 </w:t>
      </w:r>
    </w:p>
    <w:p w:rsidR="00000000" w:rsidRDefault="00B476AF">
      <w:pPr>
        <w:shd w:val="clear" w:color="auto" w:fill="FFFFFF"/>
        <w:jc w:val="center"/>
        <w:divId w:val="1153329074"/>
        <w:rPr>
          <w:rFonts w:eastAsia="Times New Roman"/>
          <w:caps/>
          <w:color w:val="000080"/>
        </w:rPr>
      </w:pPr>
      <w:r>
        <w:rPr>
          <w:rFonts w:eastAsia="Times New Roman"/>
          <w:caps/>
          <w:color w:val="000080"/>
        </w:rPr>
        <w:t>LIST</w:t>
      </w:r>
    </w:p>
    <w:p w:rsidR="00000000" w:rsidRDefault="00B476AF">
      <w:pPr>
        <w:shd w:val="clear" w:color="auto" w:fill="FFFFFF"/>
        <w:jc w:val="center"/>
        <w:divId w:val="1155225836"/>
        <w:rPr>
          <w:rFonts w:eastAsia="Times New Roman"/>
          <w:b/>
          <w:bCs/>
          <w:color w:val="000080"/>
        </w:rPr>
      </w:pPr>
      <w:r>
        <w:rPr>
          <w:rFonts w:eastAsia="Times New Roman"/>
          <w:b/>
          <w:bCs/>
          <w:color w:val="000080"/>
        </w:rPr>
        <w:t>of socially significant information to be published as open data</w:t>
      </w:r>
    </w:p>
    <w:tbl>
      <w:tblPr>
        <w:tblW w:w="5000" w:type="pct"/>
        <w:tblCellMar>
          <w:left w:w="0" w:type="dxa"/>
          <w:right w:w="0" w:type="dxa"/>
        </w:tblCellMar>
        <w:tblLook w:val="04A0" w:firstRow="1" w:lastRow="0" w:firstColumn="1" w:lastColumn="0" w:noHBand="0" w:noVBand="1"/>
      </w:tblPr>
      <w:tblGrid>
        <w:gridCol w:w="192"/>
        <w:gridCol w:w="4048"/>
        <w:gridCol w:w="1349"/>
        <w:gridCol w:w="1349"/>
        <w:gridCol w:w="2506"/>
      </w:tblGrid>
      <w:tr w:rsidR="00000000">
        <w:trPr>
          <w:divId w:val="1153329074"/>
          <w:trHeight w:val="15"/>
        </w:trPr>
        <w:tc>
          <w:tcPr>
            <w:tcW w:w="100" w:type="pct"/>
            <w:tcBorders>
              <w:top w:val="single" w:sz="8" w:space="0" w:color="000000"/>
              <w:left w:val="single" w:sz="8" w:space="0" w:color="000000"/>
              <w:bottom w:val="single" w:sz="8" w:space="0" w:color="000000"/>
              <w:right w:val="single" w:sz="8" w:space="0" w:color="000000"/>
            </w:tcBorders>
            <w:shd w:val="clear" w:color="auto" w:fill="FFFFFF"/>
            <w:tcMar>
              <w:top w:w="40" w:type="dxa"/>
              <w:left w:w="57" w:type="dxa"/>
              <w:bottom w:w="0" w:type="dxa"/>
              <w:right w:w="57" w:type="dxa"/>
            </w:tcMar>
            <w:vAlign w:val="center"/>
            <w:hideMark/>
          </w:tcPr>
          <w:p w:rsidR="00000000" w:rsidRDefault="00B476AF">
            <w:pPr>
              <w:jc w:val="center"/>
            </w:pPr>
            <w:r>
              <w:rPr>
                <w:rStyle w:val="a6"/>
              </w:rPr>
              <w:t>No.</w:t>
            </w:r>
          </w:p>
        </w:tc>
        <w:tc>
          <w:tcPr>
            <w:tcW w:w="2100" w:type="pct"/>
            <w:tcBorders>
              <w:top w:val="single" w:sz="8" w:space="0" w:color="000000"/>
              <w:left w:val="nil"/>
              <w:bottom w:val="single" w:sz="8" w:space="0" w:color="000000"/>
              <w:right w:val="single" w:sz="8" w:space="0" w:color="000000"/>
            </w:tcBorders>
            <w:shd w:val="clear" w:color="auto" w:fill="FFFFFF"/>
            <w:tcMar>
              <w:top w:w="40" w:type="dxa"/>
              <w:left w:w="57" w:type="dxa"/>
              <w:bottom w:w="0" w:type="dxa"/>
              <w:right w:w="57" w:type="dxa"/>
            </w:tcMar>
            <w:vAlign w:val="center"/>
            <w:hideMark/>
          </w:tcPr>
          <w:p w:rsidR="00000000" w:rsidRDefault="00B476AF">
            <w:pPr>
              <w:ind w:left="58"/>
              <w:jc w:val="center"/>
            </w:pPr>
            <w:r>
              <w:rPr>
                <w:rStyle w:val="a6"/>
              </w:rPr>
              <w:t>Type of information, name of categories (parameters)</w:t>
            </w:r>
          </w:p>
        </w:tc>
        <w:tc>
          <w:tcPr>
            <w:tcW w:w="700" w:type="pct"/>
            <w:tcBorders>
              <w:top w:val="single" w:sz="8" w:space="0" w:color="000000"/>
              <w:left w:val="nil"/>
              <w:bottom w:val="single" w:sz="8" w:space="0" w:color="000000"/>
              <w:right w:val="single" w:sz="8" w:space="0" w:color="000000"/>
            </w:tcBorders>
            <w:shd w:val="clear" w:color="auto" w:fill="FFFFFF"/>
            <w:tcMar>
              <w:top w:w="40" w:type="dxa"/>
              <w:left w:w="57" w:type="dxa"/>
              <w:bottom w:w="0" w:type="dxa"/>
              <w:right w:w="57" w:type="dxa"/>
            </w:tcMar>
            <w:vAlign w:val="center"/>
            <w:hideMark/>
          </w:tcPr>
          <w:p w:rsidR="00000000" w:rsidRDefault="00B476AF">
            <w:pPr>
              <w:jc w:val="center"/>
            </w:pPr>
            <w:r>
              <w:rPr>
                <w:rStyle w:val="a6"/>
              </w:rPr>
              <w:t>The resource where information is published</w:t>
            </w:r>
          </w:p>
        </w:tc>
        <w:tc>
          <w:tcPr>
            <w:tcW w:w="700" w:type="pct"/>
            <w:tcBorders>
              <w:top w:val="single" w:sz="8" w:space="0" w:color="000000"/>
              <w:left w:val="nil"/>
              <w:bottom w:val="single" w:sz="8" w:space="0" w:color="000000"/>
              <w:right w:val="single" w:sz="8" w:space="0" w:color="000000"/>
            </w:tcBorders>
            <w:shd w:val="clear" w:color="auto" w:fill="FFFFFF"/>
            <w:tcMar>
              <w:top w:w="40" w:type="dxa"/>
              <w:left w:w="57" w:type="dxa"/>
              <w:bottom w:w="0" w:type="dxa"/>
              <w:right w:w="57" w:type="dxa"/>
            </w:tcMar>
            <w:vAlign w:val="center"/>
            <w:hideMark/>
          </w:tcPr>
          <w:p w:rsidR="00000000" w:rsidRDefault="00B476AF">
            <w:pPr>
              <w:jc w:val="center"/>
            </w:pPr>
            <w:r>
              <w:rPr>
                <w:rStyle w:val="a6"/>
              </w:rPr>
              <w:t>Submi</w:t>
            </w:r>
            <w:r>
              <w:rPr>
                <w:rStyle w:val="a6"/>
              </w:rPr>
              <w:t>ssion and update terms</w:t>
            </w:r>
          </w:p>
        </w:tc>
        <w:tc>
          <w:tcPr>
            <w:tcW w:w="1300" w:type="pct"/>
            <w:tcBorders>
              <w:top w:val="single" w:sz="8" w:space="0" w:color="000000"/>
              <w:left w:val="nil"/>
              <w:bottom w:val="single" w:sz="8" w:space="0" w:color="000000"/>
              <w:right w:val="single" w:sz="8" w:space="0" w:color="000000"/>
            </w:tcBorders>
            <w:shd w:val="clear" w:color="auto" w:fill="FFFFFF"/>
            <w:tcMar>
              <w:top w:w="40" w:type="dxa"/>
              <w:left w:w="57" w:type="dxa"/>
              <w:bottom w:w="0" w:type="dxa"/>
              <w:right w:w="57" w:type="dxa"/>
            </w:tcMar>
            <w:vAlign w:val="center"/>
            <w:hideMark/>
          </w:tcPr>
          <w:p w:rsidR="00000000" w:rsidRDefault="00B476AF">
            <w:pPr>
              <w:jc w:val="center"/>
            </w:pPr>
            <w:r>
              <w:rPr>
                <w:rStyle w:val="a6"/>
              </w:rPr>
              <w:t>Responsible state bodies and organizations for the publication</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1.</w:t>
            </w:r>
          </w:p>
        </w:tc>
        <w:tc>
          <w:tcPr>
            <w:tcW w:w="21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ind w:right="57" w:firstLine="227"/>
            </w:pPr>
            <w:r>
              <w:t xml:space="preserve">Report of state bodies and organizations on their activities (with the exception of state secrets and information intended for official use). </w:t>
            </w:r>
          </w:p>
        </w:tc>
        <w:tc>
          <w:tcPr>
            <w:tcW w:w="7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Official websites</w:t>
            </w:r>
          </w:p>
        </w:tc>
        <w:tc>
          <w:tcPr>
            <w:tcW w:w="7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Annually, until March 1</w:t>
            </w:r>
          </w:p>
        </w:tc>
        <w:tc>
          <w:tcPr>
            <w:tcW w:w="13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State bodies and organizations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2.</w:t>
            </w:r>
          </w:p>
        </w:tc>
        <w:tc>
          <w:tcPr>
            <w:tcW w:w="21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ind w:right="57" w:firstLine="227"/>
            </w:pPr>
            <w:r>
              <w:t xml:space="preserve">Entities and their final beneficiaries (beneficial) individuals who received tax and customs benefits and preferences, including individual benefits under the acts of the President of the Republic </w:t>
            </w:r>
            <w:r>
              <w:t>of Uzbekistan, the Cabinet of Ministers, their paid taxes and financial performance.</w:t>
            </w:r>
          </w:p>
        </w:tc>
        <w:tc>
          <w:tcPr>
            <w:tcW w:w="7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Open data portal, official websites</w:t>
            </w:r>
          </w:p>
        </w:tc>
        <w:tc>
          <w:tcPr>
            <w:tcW w:w="7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State Tax Committee, State Customs Committee, Ministry of Finance</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3.</w:t>
            </w:r>
          </w:p>
        </w:tc>
        <w:tc>
          <w:tcPr>
            <w:tcW w:w="21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ind w:right="57" w:firstLine="227"/>
            </w:pPr>
            <w:r>
              <w:t>Information on public procurement, including goods (wor</w:t>
            </w:r>
            <w:r>
              <w:t>ks, services) purchased by individuals and entities engaged in public procurement under direct contracts.</w:t>
            </w:r>
          </w:p>
        </w:tc>
        <w:tc>
          <w:tcPr>
            <w:tcW w:w="7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Open data portal, official websites</w:t>
            </w:r>
          </w:p>
        </w:tc>
        <w:tc>
          <w:tcPr>
            <w:tcW w:w="7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State bodies and organizations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4.</w:t>
            </w:r>
          </w:p>
        </w:tc>
        <w:tc>
          <w:tcPr>
            <w:tcW w:w="21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ind w:right="57" w:firstLine="227"/>
            </w:pPr>
            <w:r>
              <w:t>Expenses for business trips of officials and for receiving guests from abroad (purpose of business trip or visit, per diem, transportation and accommodation expenses (except for state secrets and information intended for official use).</w:t>
            </w:r>
          </w:p>
        </w:tc>
        <w:tc>
          <w:tcPr>
            <w:tcW w:w="7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Open data portal, of</w:t>
            </w:r>
            <w:r>
              <w:t>ficial websites</w:t>
            </w:r>
          </w:p>
        </w:tc>
        <w:tc>
          <w:tcPr>
            <w:tcW w:w="7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State bodies and organizations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5.</w:t>
            </w:r>
          </w:p>
        </w:tc>
        <w:tc>
          <w:tcPr>
            <w:tcW w:w="21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ind w:right="57" w:firstLine="227"/>
            </w:pPr>
            <w:r>
              <w:t>Information about the goods (works, services) to be purchased from the State Budget, state trust funds and non-budgetary funds of budgetary organizations (not less than 6 months before the announ</w:t>
            </w:r>
            <w:r>
              <w:t>cement of the purchase).</w:t>
            </w:r>
          </w:p>
        </w:tc>
        <w:tc>
          <w:tcPr>
            <w:tcW w:w="7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Official websites</w:t>
            </w:r>
          </w:p>
        </w:tc>
        <w:tc>
          <w:tcPr>
            <w:tcW w:w="7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On a regular basis</w:t>
            </w:r>
          </w:p>
        </w:tc>
        <w:tc>
          <w:tcPr>
            <w:tcW w:w="13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State bodies and organizations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6.</w:t>
            </w:r>
          </w:p>
        </w:tc>
        <w:tc>
          <w:tcPr>
            <w:tcW w:w="21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ind w:right="57" w:firstLine="227"/>
            </w:pPr>
            <w:r>
              <w:t>Information on the composition of procurement commissions established under government procurement and investment projects, as well as the issuance of permits,</w:t>
            </w:r>
            <w:r>
              <w:t xml:space="preserve"> including:</w:t>
            </w:r>
          </w:p>
          <w:p w:rsidR="00000000" w:rsidRDefault="00B476AF">
            <w:pPr>
              <w:ind w:right="57" w:firstLine="227"/>
            </w:pPr>
            <w:r>
              <w:t>decision on approval of the composition of the procurement commission;</w:t>
            </w:r>
          </w:p>
          <w:p w:rsidR="00000000" w:rsidRDefault="00B476AF">
            <w:pPr>
              <w:ind w:right="57" w:firstLine="227"/>
            </w:pPr>
            <w:r>
              <w:t>information about the members of the procurement commission (name, last name and patronymic, place of work and position).</w:t>
            </w:r>
          </w:p>
        </w:tc>
        <w:tc>
          <w:tcPr>
            <w:tcW w:w="7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Official websites</w:t>
            </w:r>
          </w:p>
        </w:tc>
        <w:tc>
          <w:tcPr>
            <w:tcW w:w="7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On a regular basis</w:t>
            </w:r>
          </w:p>
        </w:tc>
        <w:tc>
          <w:tcPr>
            <w:tcW w:w="1300" w:type="pct"/>
            <w:tcBorders>
              <w:top w:val="nil"/>
              <w:left w:val="nil"/>
              <w:bottom w:val="single" w:sz="8" w:space="0" w:color="000000"/>
              <w:right w:val="single" w:sz="8" w:space="0" w:color="000000"/>
            </w:tcBorders>
            <w:shd w:val="clear" w:color="auto" w:fill="FFFFFF"/>
            <w:tcMar>
              <w:top w:w="40" w:type="dxa"/>
              <w:left w:w="57" w:type="dxa"/>
              <w:bottom w:w="0" w:type="dxa"/>
              <w:right w:w="57" w:type="dxa"/>
            </w:tcMar>
            <w:hideMark/>
          </w:tcPr>
          <w:p w:rsidR="00000000" w:rsidRDefault="00B476AF">
            <w:pPr>
              <w:jc w:val="center"/>
            </w:pPr>
            <w:r>
              <w:t>State bodies a</w:t>
            </w:r>
            <w:r>
              <w:t>nd organizations</w:t>
            </w:r>
          </w:p>
        </w:tc>
      </w:tr>
      <w:tr w:rsidR="00000000">
        <w:trPr>
          <w:divId w:val="1153329074"/>
          <w:trHeight w:val="15"/>
        </w:trPr>
        <w:tc>
          <w:tcPr>
            <w:tcW w:w="100" w:type="pct"/>
            <w:tcBorders>
              <w:top w:val="nil"/>
              <w:left w:val="single" w:sz="8" w:space="0" w:color="000000"/>
              <w:bottom w:val="nil"/>
              <w:right w:val="single" w:sz="8" w:space="0" w:color="000000"/>
            </w:tcBorders>
            <w:shd w:val="clear" w:color="auto" w:fill="FFFFFF"/>
            <w:tcMar>
              <w:top w:w="40" w:type="dxa"/>
              <w:left w:w="57" w:type="dxa"/>
              <w:bottom w:w="0" w:type="dxa"/>
              <w:right w:w="57" w:type="dxa"/>
            </w:tcMar>
            <w:hideMark/>
          </w:tcPr>
          <w:p w:rsidR="00000000" w:rsidRDefault="00B476AF">
            <w:pPr>
              <w:jc w:val="center"/>
            </w:pPr>
            <w:r>
              <w:t>7.</w:t>
            </w:r>
          </w:p>
        </w:tc>
        <w:tc>
          <w:tcPr>
            <w:tcW w:w="2100" w:type="pct"/>
            <w:tcBorders>
              <w:top w:val="nil"/>
              <w:left w:val="nil"/>
              <w:bottom w:val="nil"/>
              <w:right w:val="single" w:sz="8" w:space="0" w:color="000000"/>
            </w:tcBorders>
            <w:shd w:val="clear" w:color="auto" w:fill="FFFFFF"/>
            <w:tcMar>
              <w:top w:w="40" w:type="dxa"/>
              <w:left w:w="57" w:type="dxa"/>
              <w:bottom w:w="0" w:type="dxa"/>
              <w:right w:w="57" w:type="dxa"/>
            </w:tcMar>
            <w:hideMark/>
          </w:tcPr>
          <w:p w:rsidR="00000000" w:rsidRDefault="00B476AF">
            <w:pPr>
              <w:ind w:right="57" w:firstLine="227"/>
            </w:pPr>
            <w:r>
              <w:t>Information about each audit and inspection carried out (name of an object of control, purpose and terms of a control measure, position, last name, name of a government employee who conducted it) with the protection of information cons</w:t>
            </w:r>
            <w:r>
              <w:t>tituting state or other secrets protected by law (after notifying the head of the relevant supervisory body).</w:t>
            </w:r>
          </w:p>
        </w:tc>
        <w:tc>
          <w:tcPr>
            <w:tcW w:w="700" w:type="pct"/>
            <w:tcBorders>
              <w:top w:val="nil"/>
              <w:left w:val="nil"/>
              <w:bottom w:val="nil"/>
              <w:right w:val="single" w:sz="8" w:space="0" w:color="000000"/>
            </w:tcBorders>
            <w:shd w:val="clear" w:color="auto" w:fill="FFFFFF"/>
            <w:tcMar>
              <w:top w:w="40" w:type="dxa"/>
              <w:left w:w="57" w:type="dxa"/>
              <w:bottom w:w="0" w:type="dxa"/>
              <w:right w:w="57" w:type="dxa"/>
            </w:tcMar>
            <w:hideMark/>
          </w:tcPr>
          <w:p w:rsidR="00000000" w:rsidRDefault="00B476AF">
            <w:pPr>
              <w:jc w:val="center"/>
            </w:pPr>
            <w:r>
              <w:t>Open data portal</w:t>
            </w:r>
          </w:p>
        </w:tc>
        <w:tc>
          <w:tcPr>
            <w:tcW w:w="700" w:type="pct"/>
            <w:tcBorders>
              <w:top w:val="nil"/>
              <w:left w:val="nil"/>
              <w:bottom w:val="nil"/>
              <w:right w:val="single" w:sz="8" w:space="0" w:color="000000"/>
            </w:tcBorders>
            <w:shd w:val="clear" w:color="auto" w:fill="FFFFFF"/>
            <w:tcMar>
              <w:top w:w="40" w:type="dxa"/>
              <w:left w:w="57" w:type="dxa"/>
              <w:bottom w:w="0" w:type="dxa"/>
              <w:right w:w="57" w:type="dxa"/>
            </w:tcMar>
            <w:hideMark/>
          </w:tcPr>
          <w:p w:rsidR="00000000" w:rsidRDefault="00B476AF">
            <w:pPr>
              <w:jc w:val="center"/>
            </w:pPr>
            <w:r>
              <w:t>Quarterly</w:t>
            </w:r>
          </w:p>
        </w:tc>
        <w:tc>
          <w:tcPr>
            <w:tcW w:w="1300" w:type="pct"/>
            <w:tcBorders>
              <w:top w:val="nil"/>
              <w:left w:val="nil"/>
              <w:bottom w:val="nil"/>
              <w:right w:val="single" w:sz="8" w:space="0" w:color="000000"/>
            </w:tcBorders>
            <w:shd w:val="clear" w:color="auto" w:fill="FFFFFF"/>
            <w:tcMar>
              <w:top w:w="40" w:type="dxa"/>
              <w:left w:w="57" w:type="dxa"/>
              <w:bottom w:w="0" w:type="dxa"/>
              <w:right w:w="57" w:type="dxa"/>
            </w:tcMar>
            <w:hideMark/>
          </w:tcPr>
          <w:p w:rsidR="00000000" w:rsidRDefault="00B476AF">
            <w:pPr>
              <w:jc w:val="center"/>
            </w:pPr>
            <w:r>
              <w:t>Chamber of Accounts, Ministry of Finance, supervisory bodies</w:t>
            </w:r>
          </w:p>
        </w:tc>
      </w:tr>
      <w:tr w:rsidR="00000000">
        <w:trPr>
          <w:divId w:val="1153329074"/>
          <w:trHeight w:val="15"/>
        </w:trPr>
        <w:tc>
          <w:tcPr>
            <w:tcW w:w="100" w:type="pct"/>
            <w:tcBorders>
              <w:top w:val="single" w:sz="8" w:space="0" w:color="000000"/>
              <w:left w:val="single" w:sz="8" w:space="0" w:color="000000"/>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8.</w:t>
            </w:r>
          </w:p>
        </w:tc>
        <w:tc>
          <w:tcPr>
            <w:tcW w:w="2100" w:type="pct"/>
            <w:tcBorders>
              <w:top w:val="single" w:sz="8" w:space="0" w:color="000000"/>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ind w:right="57" w:firstLine="227"/>
            </w:pPr>
            <w:r>
              <w:t>The list (with indication of information on the organization performing functions of shareholder (participant, owner) on behalf of the state, territory of the enterprise, taxpayer identification number, state share) of legal entities with the state share i</w:t>
            </w:r>
            <w:r>
              <w:t>n their authorized fund (authorized capital) of 50 percent and more and state unitary enterprises (hereinafter - enterprises with state participation), as well as the list of legal entities in which 50 and more percent of the authorized fund (authorized ca</w:t>
            </w:r>
            <w:r>
              <w:t>pital) belong to enterprises with state participation;.</w:t>
            </w:r>
          </w:p>
        </w:tc>
        <w:tc>
          <w:tcPr>
            <w:tcW w:w="700" w:type="pct"/>
            <w:tcBorders>
              <w:top w:val="single" w:sz="8" w:space="0" w:color="000000"/>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Open data portal</w:t>
            </w:r>
          </w:p>
        </w:tc>
        <w:tc>
          <w:tcPr>
            <w:tcW w:w="700" w:type="pct"/>
            <w:tcBorders>
              <w:top w:val="single" w:sz="8" w:space="0" w:color="000000"/>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Quarterly</w:t>
            </w:r>
          </w:p>
        </w:tc>
        <w:tc>
          <w:tcPr>
            <w:tcW w:w="1300" w:type="pct"/>
            <w:tcBorders>
              <w:top w:val="single" w:sz="8" w:space="0" w:color="000000"/>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Agency for Management of State Assets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9.</w:t>
            </w:r>
          </w:p>
        </w:tc>
        <w:tc>
          <w:tcPr>
            <w:tcW w:w="21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ind w:right="57" w:firstLine="227"/>
            </w:pPr>
            <w:r>
              <w:t>Information on the names and last names of members of the executive body (director, chairman of the management, members of the mana</w:t>
            </w:r>
            <w:r>
              <w:t>gement) of enterprises with state participation, exercising the functions of a shareholder (participant, owner) on their own behalf, and supervisory boards.</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Open data portal</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Ministry of Finance, Agency for Management of State Assets, ministries a</w:t>
            </w:r>
            <w:r>
              <w:t>nd agencies, Council of Ministers of the Republic of Karakalpakstan, khokimiyats of regions and Tashkent city</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10.</w:t>
            </w:r>
          </w:p>
        </w:tc>
        <w:tc>
          <w:tcPr>
            <w:tcW w:w="21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ind w:right="57" w:firstLine="227"/>
            </w:pPr>
            <w:r>
              <w:t>Information about enterprises with state participation, as well as automobiles, service housing and other immovable property held by legal en</w:t>
            </w:r>
            <w:r>
              <w:t>tities belonging to these enterprises.</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Open data portal, official websites</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Ministry of Finance, Agency for Management of State Assets, Cadastral Agency, State Tax Committee, ministries and agencies, Council of Ministers of the Republic of Karakal</w:t>
            </w:r>
            <w:r>
              <w:t>pakstan, khokimiyats of regions and Tashkent city</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11.</w:t>
            </w:r>
          </w:p>
        </w:tc>
        <w:tc>
          <w:tcPr>
            <w:tcW w:w="21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ind w:right="57" w:firstLine="227"/>
            </w:pPr>
            <w:r>
              <w:t>Information on dividends paid by enterprises with state participation based on the results of the year (quarter).</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Open data portal</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State Tax Committee</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12.</w:t>
            </w:r>
          </w:p>
        </w:tc>
        <w:tc>
          <w:tcPr>
            <w:tcW w:w="21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ind w:right="57" w:firstLine="227"/>
            </w:pPr>
            <w:r>
              <w:t>Information on State Budget funds spent on enterprises with state participation, funds raised from abroad, including amounts of external public debt and their expenditures.</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Open data portal</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Ministry of Finance</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13.</w:t>
            </w:r>
          </w:p>
        </w:tc>
        <w:tc>
          <w:tcPr>
            <w:tcW w:w="21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ind w:right="57" w:firstLine="227"/>
            </w:pPr>
            <w:r>
              <w:t>List of state institutions (dat</w:t>
            </w:r>
            <w:r>
              <w:t>e of establishment, superior body) and information on privatized state property (except for state enterprises and secret institutions constituting state secrets).</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Open data portal</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Agency for Management of State Assets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14.</w:t>
            </w:r>
          </w:p>
        </w:tc>
        <w:tc>
          <w:tcPr>
            <w:tcW w:w="21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ind w:right="57" w:firstLine="227"/>
            </w:pPr>
            <w:r>
              <w:t>Along with the approved</w:t>
            </w:r>
            <w:r>
              <w:t xml:space="preserve"> annual cost estimate, information on its implementation, including the cost of construction, reconstruction and overhaul of facilities, the purchase and maintenance of motor vehicles.</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Official websites</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State bodies and organizations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15.</w:t>
            </w:r>
          </w:p>
        </w:tc>
        <w:tc>
          <w:tcPr>
            <w:tcW w:w="21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ind w:right="57" w:firstLine="227"/>
            </w:pPr>
            <w:r>
              <w:t>Informa</w:t>
            </w:r>
            <w:r>
              <w:t>tion on official motor vehicles, official housing and other immovable property at the disposal of state bodies and organizations (with the exception of things used by intelligence, military and other special services).</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Open data portal, official websites</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Q</w:t>
            </w:r>
            <w:r>
              <w:t>uarterly</w:t>
            </w:r>
          </w:p>
        </w:tc>
        <w:tc>
          <w:tcPr>
            <w:tcW w:w="13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State bodies and organizations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16.</w:t>
            </w:r>
          </w:p>
        </w:tc>
        <w:tc>
          <w:tcPr>
            <w:tcW w:w="21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ind w:right="57" w:firstLine="227"/>
            </w:pPr>
            <w:r>
              <w:t>Information on the responsible employees of the bodies by region, authorized to issue licenses and permissive documents, and accept notifications, including the members of the relevant commission (name, last name and patronymic, position held), who organiz</w:t>
            </w:r>
            <w:r>
              <w:t>e the issuance of documents of this category.</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Official websites, including licence.gov.uz website</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State bodies and organizations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17.</w:t>
            </w:r>
          </w:p>
        </w:tc>
        <w:tc>
          <w:tcPr>
            <w:tcW w:w="21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ind w:right="57" w:firstLine="227"/>
            </w:pPr>
            <w:r>
              <w:t>Names and last names of the owners of the following types of licenses and permits:</w:t>
            </w:r>
          </w:p>
          <w:p w:rsidR="00000000" w:rsidRDefault="00B476AF">
            <w:pPr>
              <w:ind w:right="57" w:firstLine="227"/>
            </w:pPr>
            <w:r>
              <w:t>implementation of private not</w:t>
            </w:r>
            <w:r>
              <w:t>arial activities;</w:t>
            </w:r>
          </w:p>
          <w:p w:rsidR="00000000" w:rsidRDefault="00B476AF">
            <w:pPr>
              <w:ind w:right="57" w:firstLine="227"/>
            </w:pPr>
            <w:r>
              <w:t>production of food and technical ethyl alcohol and alcoholic products;</w:t>
            </w:r>
          </w:p>
          <w:p w:rsidR="00000000" w:rsidRDefault="00B476AF">
            <w:pPr>
              <w:ind w:right="57" w:firstLine="227"/>
            </w:pPr>
            <w:r>
              <w:t>carrying out banking activities;</w:t>
            </w:r>
          </w:p>
          <w:p w:rsidR="00000000" w:rsidRDefault="00B476AF">
            <w:pPr>
              <w:ind w:right="57" w:firstLine="227"/>
            </w:pPr>
            <w:r>
              <w:t>transportation of passengers and cargo by domestic and international rail transport;</w:t>
            </w:r>
          </w:p>
          <w:p w:rsidR="00000000" w:rsidRDefault="00B476AF">
            <w:pPr>
              <w:ind w:right="57" w:firstLine="227"/>
            </w:pPr>
            <w:r>
              <w:t>pharmaceutical activities;</w:t>
            </w:r>
          </w:p>
          <w:p w:rsidR="00000000" w:rsidRDefault="00B476AF">
            <w:pPr>
              <w:ind w:right="57" w:firstLine="227"/>
            </w:pPr>
            <w:r>
              <w:t>activities for the des</w:t>
            </w:r>
            <w:r>
              <w:t>ign, construction, operation and repair of bridges and tunnels;</w:t>
            </w:r>
          </w:p>
          <w:p w:rsidR="00000000" w:rsidRDefault="00B476AF">
            <w:pPr>
              <w:ind w:right="57" w:firstLine="227"/>
            </w:pPr>
            <w:r>
              <w:t>activities for the production, processing and sale of oil, gas (including compressed natural gas and liquefied hydrocarbon gas) and gas condensate;</w:t>
            </w:r>
          </w:p>
          <w:p w:rsidR="00000000" w:rsidRDefault="00B476AF">
            <w:pPr>
              <w:ind w:right="57" w:firstLine="227"/>
            </w:pPr>
            <w:r>
              <w:t>activities for the design, construction, ope</w:t>
            </w:r>
            <w:r>
              <w:t>ration and repair of main gas pipelines, oil pipelines and oil product pipelines;</w:t>
            </w:r>
          </w:p>
          <w:p w:rsidR="00000000" w:rsidRDefault="00B476AF">
            <w:pPr>
              <w:ind w:right="57" w:firstLine="227"/>
            </w:pPr>
            <w:r>
              <w:t>activities for the examination and registration of import contracts;</w:t>
            </w:r>
          </w:p>
          <w:p w:rsidR="00000000" w:rsidRDefault="00B476AF">
            <w:pPr>
              <w:ind w:right="57" w:firstLine="227"/>
            </w:pPr>
            <w:r>
              <w:t>haymaking and livestock grazing activities on lands outside the state forest fund.</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Official websites, inc</w:t>
            </w:r>
            <w:r>
              <w:t>luding licence.gov.uz website</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State bodies and organizations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18.</w:t>
            </w:r>
          </w:p>
        </w:tc>
        <w:tc>
          <w:tcPr>
            <w:tcW w:w="21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ind w:right="57" w:firstLine="227"/>
            </w:pPr>
            <w:r>
              <w:t>Information, respectively, on the holders of licenses for the right to use subsurface sites, the provided sites (areas, mineral resources) and others.</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ind w:right="57" w:firstLine="227"/>
              <w:jc w:val="center"/>
            </w:pPr>
            <w:r>
              <w:t>Open data portal, official websites</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ind w:right="57" w:firstLine="227"/>
              <w:jc w:val="center"/>
            </w:pPr>
            <w:r>
              <w:t>Quarterly</w:t>
            </w:r>
          </w:p>
        </w:tc>
        <w:tc>
          <w:tcPr>
            <w:tcW w:w="13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ind w:right="57" w:firstLine="227"/>
              <w:jc w:val="center"/>
            </w:pPr>
            <w:r>
              <w:t>State Committeeof the Republic of Uzbekistan for Geology and Mineral Resources, State Committeeof the Republic of Uzbekistan for Ecology and Environment Protection</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19.</w:t>
            </w:r>
          </w:p>
        </w:tc>
        <w:tc>
          <w:tcPr>
            <w:tcW w:w="21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right="57" w:firstLine="227"/>
            </w:pPr>
            <w:r>
              <w:t>Information about business entities and o</w:t>
            </w:r>
            <w:r>
              <w:t>ther organizations involved in accordance with the established procedure on a contractual basis by the state unitary enterprise (economic society) "Khavfsiz Daryo" under the Ministry of Emergency Situations of the Republic of Uzbekistan to work on the extr</w:t>
            </w:r>
            <w:r>
              <w:t>action of sand-gravel materials in river beds.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right="57" w:firstLine="227"/>
              <w:jc w:val="center"/>
            </w:pPr>
            <w:r>
              <w:t>Open data portal, official websites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right="57" w:firstLine="227"/>
              <w:jc w:val="center"/>
            </w:pPr>
            <w:r>
              <w:t>Quarterly</w:t>
            </w:r>
          </w:p>
        </w:tc>
        <w:tc>
          <w:tcPr>
            <w:tcW w:w="13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right="57" w:firstLine="227"/>
              <w:jc w:val="center"/>
            </w:pPr>
            <w:r>
              <w:t>Ministry of Emergency Situations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20.</w:t>
            </w:r>
          </w:p>
        </w:tc>
        <w:tc>
          <w:tcPr>
            <w:tcW w:w="21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right="57" w:firstLine="227"/>
            </w:pPr>
            <w:r>
              <w:t>Information about all holders of permits for special use of flora resources of the Republic of Uzbekistan.</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 xml:space="preserve">Open data portal, </w:t>
            </w:r>
            <w:r>
              <w:t>official websites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State Committeeof the Republic of Uzbekistan for Ecology and Environment Protection</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21.</w:t>
            </w:r>
          </w:p>
        </w:tc>
        <w:tc>
          <w:tcPr>
            <w:tcW w:w="21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right="57" w:firstLine="227"/>
            </w:pPr>
            <w:r>
              <w:t>Information about holders of the permit to conduct business activities on the territory of the sites of material cultural heritage of the R</w:t>
            </w:r>
            <w:r>
              <w:t>epublic of Uzbekistan, taken under the protection of the state.</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Open data portal, official websites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Ministry of Tourism and Sports, Ministry of Culture, Agency for Management of State Assets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22.</w:t>
            </w:r>
          </w:p>
        </w:tc>
        <w:tc>
          <w:tcPr>
            <w:tcW w:w="21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right="57" w:firstLine="227"/>
            </w:pPr>
            <w:r>
              <w:t>Information about the income and expenditures of state higher educational institutions.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Open data portal, official websites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Ministry of Finance, Ministry of Higher and Secondary Special Education, state bodies with higher educational institutions</w:t>
            </w:r>
            <w:r>
              <w:t xml:space="preserve"> in their structures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23.</w:t>
            </w:r>
          </w:p>
        </w:tc>
        <w:tc>
          <w:tcPr>
            <w:tcW w:w="21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right="57" w:firstLine="227"/>
            </w:pPr>
            <w:r>
              <w:t>Information about persons who acquired the right of ownership or the right to lease non-agricultural land through an electronic auction ("E-IJRO AUKSION").</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Open data portal, official websites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Agency for Management of Sta</w:t>
            </w:r>
            <w:r>
              <w:t>te Assets, Cadastral Agency under the State Tax Committee</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24.</w:t>
            </w:r>
          </w:p>
        </w:tc>
        <w:tc>
          <w:tcPr>
            <w:tcW w:w="21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right="57" w:firstLine="227"/>
            </w:pPr>
            <w:r>
              <w:t>Information about the winners of the open tender for the right to lease agricultural land.</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Open data portal, official websites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Ministry of Agriculture, Council of Ministers of the Rep</w:t>
            </w:r>
            <w:r>
              <w:t>ublic of Karakalpakstan, khokimiyats of regions and Tashkent city</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25.</w:t>
            </w:r>
          </w:p>
        </w:tc>
        <w:tc>
          <w:tcPr>
            <w:tcW w:w="21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right="57" w:firstLine="227"/>
            </w:pPr>
            <w:r>
              <w:t>Information about the estimates of income and expenditures of local budgets, formed at the end of each quarter, the portion of the over-fulfilled plan and the purpose of the direction o</w:t>
            </w:r>
            <w:r>
              <w:t xml:space="preserve">f these funds. </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Official websites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At the end of every quarter</w:t>
            </w:r>
          </w:p>
        </w:tc>
        <w:tc>
          <w:tcPr>
            <w:tcW w:w="13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Council of Ministers of the Republic of Karakalpakstan, khokimiyats of regions and Tashkent city, khokimiyats of districts and cities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26.</w:t>
            </w:r>
          </w:p>
        </w:tc>
        <w:tc>
          <w:tcPr>
            <w:tcW w:w="21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right="57" w:firstLine="227"/>
            </w:pPr>
            <w:r>
              <w:t>The following information:</w:t>
            </w:r>
          </w:p>
          <w:p w:rsidR="00000000" w:rsidRDefault="00B476AF">
            <w:pPr>
              <w:ind w:right="57" w:firstLine="227"/>
            </w:pPr>
            <w:r>
              <w:t>exact addresses where special software and hardware for automatic photo and video fixation is installed;</w:t>
            </w:r>
          </w:p>
          <w:p w:rsidR="00000000" w:rsidRDefault="00B476AF">
            <w:pPr>
              <w:ind w:right="57" w:firstLine="227"/>
            </w:pPr>
            <w:r>
              <w:t>type of violation of traffic rules, recorded by each software and technical means on an individual basis.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Official websites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Monthly</w:t>
            </w:r>
          </w:p>
        </w:tc>
        <w:tc>
          <w:tcPr>
            <w:tcW w:w="13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Ministry of Interna</w:t>
            </w:r>
            <w:r>
              <w:t>l Affairs, Committee for Roads under the Ministry of Transport</w:t>
            </w:r>
          </w:p>
        </w:tc>
      </w:tr>
      <w:tr w:rsidR="00000000">
        <w:trPr>
          <w:divId w:val="1153329074"/>
          <w:trHeight w:val="15"/>
        </w:trPr>
        <w:tc>
          <w:tcPr>
            <w:tcW w:w="100" w:type="pct"/>
            <w:tcBorders>
              <w:top w:val="nil"/>
              <w:left w:val="single" w:sz="8" w:space="0" w:color="000000"/>
              <w:bottom w:val="single" w:sz="8" w:space="0" w:color="auto"/>
              <w:right w:val="single" w:sz="8" w:space="0" w:color="000000"/>
            </w:tcBorders>
            <w:shd w:val="clear" w:color="auto" w:fill="FFFFFF"/>
            <w:tcMar>
              <w:top w:w="44" w:type="dxa"/>
              <w:left w:w="57" w:type="dxa"/>
              <w:bottom w:w="0" w:type="dxa"/>
              <w:right w:w="57" w:type="dxa"/>
            </w:tcMar>
            <w:hideMark/>
          </w:tcPr>
          <w:p w:rsidR="00000000" w:rsidRDefault="00B476AF">
            <w:pPr>
              <w:jc w:val="center"/>
            </w:pPr>
            <w:r>
              <w:t>27.</w:t>
            </w:r>
          </w:p>
        </w:tc>
        <w:tc>
          <w:tcPr>
            <w:tcW w:w="2100" w:type="pct"/>
            <w:tcBorders>
              <w:top w:val="nil"/>
              <w:left w:val="nil"/>
              <w:bottom w:val="single" w:sz="8" w:space="0" w:color="auto"/>
              <w:right w:val="single" w:sz="8" w:space="0" w:color="000000"/>
            </w:tcBorders>
            <w:shd w:val="clear" w:color="auto" w:fill="FFFFFF"/>
            <w:tcMar>
              <w:top w:w="44" w:type="dxa"/>
              <w:left w:w="57" w:type="dxa"/>
              <w:bottom w:w="0" w:type="dxa"/>
              <w:right w:w="57" w:type="dxa"/>
            </w:tcMar>
            <w:hideMark/>
          </w:tcPr>
          <w:p w:rsidR="00000000" w:rsidRDefault="00B476AF">
            <w:pPr>
              <w:ind w:right="57" w:firstLine="227"/>
            </w:pPr>
            <w:r>
              <w:t xml:space="preserve">Information about persons receiving social benefits and material assistance (benefits for families with children under 14 years old, childcare allowances for children under two years old, </w:t>
            </w:r>
            <w:r>
              <w:t>material assistance to low-income families and additional monthly cash compensation for the purchase of flour and molded bread), as well as about persons receiving unemployment benefits (name, last name, date of birth) by region, district, city.</w:t>
            </w:r>
          </w:p>
        </w:tc>
        <w:tc>
          <w:tcPr>
            <w:tcW w:w="700" w:type="pct"/>
            <w:tcBorders>
              <w:top w:val="nil"/>
              <w:left w:val="nil"/>
              <w:bottom w:val="single" w:sz="8" w:space="0" w:color="auto"/>
              <w:right w:val="single" w:sz="8" w:space="0" w:color="000000"/>
            </w:tcBorders>
            <w:shd w:val="clear" w:color="auto" w:fill="FFFFFF"/>
            <w:tcMar>
              <w:top w:w="44" w:type="dxa"/>
              <w:left w:w="57" w:type="dxa"/>
              <w:bottom w:w="0" w:type="dxa"/>
              <w:right w:w="57" w:type="dxa"/>
            </w:tcMar>
            <w:hideMark/>
          </w:tcPr>
          <w:p w:rsidR="00000000" w:rsidRDefault="00B476AF">
            <w:pPr>
              <w:jc w:val="center"/>
            </w:pPr>
            <w:r>
              <w:t xml:space="preserve">Open data </w:t>
            </w:r>
            <w:r>
              <w:t>portal, official websites</w:t>
            </w:r>
          </w:p>
        </w:tc>
        <w:tc>
          <w:tcPr>
            <w:tcW w:w="700" w:type="pct"/>
            <w:tcBorders>
              <w:top w:val="nil"/>
              <w:left w:val="nil"/>
              <w:bottom w:val="single" w:sz="8" w:space="0" w:color="auto"/>
              <w:right w:val="single" w:sz="8" w:space="0" w:color="000000"/>
            </w:tcBorders>
            <w:shd w:val="clear" w:color="auto" w:fill="FFFFFF"/>
            <w:tcMar>
              <w:top w:w="44"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auto"/>
              <w:right w:val="single" w:sz="8" w:space="0" w:color="000000"/>
            </w:tcBorders>
            <w:shd w:val="clear" w:color="auto" w:fill="FFFFFF"/>
            <w:tcMar>
              <w:top w:w="44" w:type="dxa"/>
              <w:left w:w="57" w:type="dxa"/>
              <w:bottom w:w="0" w:type="dxa"/>
              <w:right w:w="57" w:type="dxa"/>
            </w:tcMar>
            <w:hideMark/>
          </w:tcPr>
          <w:p w:rsidR="00000000" w:rsidRDefault="00B476AF">
            <w:pPr>
              <w:jc w:val="center"/>
            </w:pPr>
            <w:r>
              <w:t>Ministry of Finance, Ministry of Employment and Labor Relations</w:t>
            </w:r>
          </w:p>
        </w:tc>
      </w:tr>
      <w:tr w:rsidR="00000000">
        <w:trPr>
          <w:divId w:val="1153329074"/>
          <w:trHeight w:val="15"/>
        </w:trPr>
        <w:tc>
          <w:tcPr>
            <w:tcW w:w="100" w:type="pct"/>
            <w:tcBorders>
              <w:top w:val="nil"/>
              <w:left w:val="single" w:sz="8" w:space="0" w:color="auto"/>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jc w:val="center"/>
            </w:pPr>
            <w:r>
              <w:t>28.</w:t>
            </w:r>
          </w:p>
        </w:tc>
        <w:tc>
          <w:tcPr>
            <w:tcW w:w="2100" w:type="pct"/>
            <w:tcBorders>
              <w:top w:val="nil"/>
              <w:left w:val="nil"/>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ind w:right="57" w:firstLine="227"/>
            </w:pPr>
            <w:r>
              <w:t>Information about the list (queue) of applications of persons in need of better housing conditions for the allocation of subsidies from the State Budge</w:t>
            </w:r>
            <w:r>
              <w:t>t to cover part of the down payment and (or) interest on the mortgage loan.</w:t>
            </w:r>
          </w:p>
        </w:tc>
        <w:tc>
          <w:tcPr>
            <w:tcW w:w="700" w:type="pct"/>
            <w:tcBorders>
              <w:top w:val="nil"/>
              <w:left w:val="nil"/>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jc w:val="center"/>
            </w:pPr>
            <w:r>
              <w:t>Official websites</w:t>
            </w:r>
          </w:p>
        </w:tc>
        <w:tc>
          <w:tcPr>
            <w:tcW w:w="700" w:type="pct"/>
            <w:tcBorders>
              <w:top w:val="nil"/>
              <w:left w:val="nil"/>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jc w:val="center"/>
            </w:pPr>
            <w:r>
              <w:t>On a regular basis in online mode</w:t>
            </w:r>
          </w:p>
        </w:tc>
        <w:tc>
          <w:tcPr>
            <w:tcW w:w="1300" w:type="pct"/>
            <w:tcBorders>
              <w:top w:val="nil"/>
              <w:left w:val="nil"/>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ind w:right="113"/>
              <w:jc w:val="center"/>
            </w:pPr>
            <w:r>
              <w:t>Ministry of Economic Development and Poverty Reduction, district and city khokimiyats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29.</w:t>
            </w:r>
          </w:p>
        </w:tc>
        <w:tc>
          <w:tcPr>
            <w:tcW w:w="21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right="57" w:firstLine="227"/>
            </w:pPr>
            <w:r>
              <w:t>Information about public councils under state bodies and organizations, including:</w:t>
            </w:r>
          </w:p>
          <w:p w:rsidR="00000000" w:rsidRDefault="00B476AF">
            <w:pPr>
              <w:ind w:right="57" w:firstLine="227"/>
            </w:pPr>
            <w:r>
              <w:t>information about the approved members of the public council, as well as their contact information (phone, mail and e-mail);</w:t>
            </w:r>
          </w:p>
          <w:p w:rsidR="00000000" w:rsidRDefault="00B476AF">
            <w:pPr>
              <w:ind w:right="57" w:firstLine="227"/>
            </w:pPr>
            <w:r>
              <w:t>meetings of the public council and the agenda it</w:t>
            </w:r>
            <w:r>
              <w:t>ems.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Official websites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left="193" w:right="177" w:hanging="12"/>
              <w:jc w:val="center"/>
            </w:pPr>
            <w:r>
              <w:t>State bodies and organizations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30.</w:t>
            </w:r>
          </w:p>
        </w:tc>
        <w:tc>
          <w:tcPr>
            <w:tcW w:w="21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right="57" w:firstLine="227"/>
            </w:pPr>
            <w:r>
              <w:t xml:space="preserve">Approved semi-annual and (or) annual work plans of state bodies and organizations (except for information constituting state secrets and information intended for official use). </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Official websites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Semi-annually</w:t>
            </w:r>
          </w:p>
          <w:p w:rsidR="00000000" w:rsidRDefault="00B476AF">
            <w:pPr>
              <w:jc w:val="center"/>
            </w:pPr>
            <w:r>
              <w:t>(every year)</w:t>
            </w:r>
          </w:p>
        </w:tc>
        <w:tc>
          <w:tcPr>
            <w:tcW w:w="13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left="193" w:right="177" w:hanging="12"/>
              <w:jc w:val="center"/>
            </w:pPr>
            <w:r>
              <w:t>State bodies and organizations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31.</w:t>
            </w:r>
          </w:p>
        </w:tc>
        <w:tc>
          <w:tcPr>
            <w:tcW w:w="21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right="57" w:firstLine="227"/>
            </w:pPr>
            <w:r>
              <w:t>Information about legal entities and individuals who received on the basis of public-private partnership land plots and other property transferred for permanent use to state b</w:t>
            </w:r>
            <w:r>
              <w:t>odies.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Official websites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left="193" w:right="177" w:hanging="12"/>
              <w:jc w:val="center"/>
            </w:pPr>
            <w:r>
              <w:t>State bodies and organizations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32.</w:t>
            </w:r>
          </w:p>
        </w:tc>
        <w:tc>
          <w:tcPr>
            <w:tcW w:w="21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right="57" w:firstLine="227"/>
            </w:pPr>
            <w:r>
              <w:t>Information on foreign direct investments attracted by business entities, with a state share of the Cabinet of Ministers, ministries and agencies, transferred to external or trust manag</w:t>
            </w:r>
            <w:r>
              <w:t>ement.</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Official websites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Quarterly</w:t>
            </w:r>
          </w:p>
        </w:tc>
        <w:tc>
          <w:tcPr>
            <w:tcW w:w="13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left="193" w:right="177" w:hanging="12"/>
              <w:jc w:val="center"/>
            </w:pPr>
            <w:r>
              <w:t>State bodies and organizations</w:t>
            </w:r>
          </w:p>
        </w:tc>
      </w:tr>
      <w:tr w:rsidR="00000000">
        <w:trPr>
          <w:divId w:val="1153329074"/>
          <w:trHeight w:val="15"/>
        </w:trPr>
        <w:tc>
          <w:tcPr>
            <w:tcW w:w="100" w:type="pct"/>
            <w:tcBorders>
              <w:top w:val="nil"/>
              <w:left w:val="single" w:sz="8" w:space="0" w:color="000000"/>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33.</w:t>
            </w:r>
          </w:p>
        </w:tc>
        <w:tc>
          <w:tcPr>
            <w:tcW w:w="21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right="57" w:firstLine="227"/>
            </w:pPr>
            <w:r>
              <w:t>Include in the information base the following information on hunting and hunting farms:</w:t>
            </w:r>
          </w:p>
          <w:p w:rsidR="00000000" w:rsidRDefault="00B476AF">
            <w:pPr>
              <w:ind w:right="57" w:firstLine="227"/>
            </w:pPr>
            <w:r>
              <w:t>hunting farms;</w:t>
            </w:r>
          </w:p>
          <w:p w:rsidR="00000000" w:rsidRDefault="00B476AF">
            <w:pPr>
              <w:ind w:right="57" w:firstLine="227"/>
            </w:pPr>
            <w:r>
              <w:t>locations where hunting is prohibited;</w:t>
            </w:r>
          </w:p>
          <w:p w:rsidR="00000000" w:rsidRDefault="00B476AF">
            <w:pPr>
              <w:ind w:right="57" w:firstLine="227"/>
            </w:pPr>
            <w:r>
              <w:t>quota allocated for the capture of wild animals;</w:t>
            </w:r>
          </w:p>
          <w:p w:rsidR="00000000" w:rsidRDefault="00B476AF">
            <w:pPr>
              <w:ind w:right="57" w:firstLine="227"/>
            </w:pPr>
            <w:r>
              <w:t>wild animals found to be detrimental to hunting farms and human economic activity;</w:t>
            </w:r>
          </w:p>
          <w:p w:rsidR="00000000" w:rsidRDefault="00B476AF">
            <w:pPr>
              <w:ind w:right="57" w:firstLine="227"/>
            </w:pPr>
            <w:r>
              <w:t>existence of established bans on hunting in certain hunting areas;</w:t>
            </w:r>
          </w:p>
          <w:p w:rsidR="00000000" w:rsidRDefault="00B476AF">
            <w:pPr>
              <w:ind w:right="57" w:firstLine="227"/>
            </w:pPr>
            <w:r>
              <w:t xml:space="preserve">existence of established bans on hunting with respect to </w:t>
            </w:r>
            <w:r>
              <w:t>certain species of wild animals;</w:t>
            </w:r>
          </w:p>
          <w:p w:rsidR="00000000" w:rsidRDefault="00B476AF">
            <w:pPr>
              <w:ind w:right="57" w:firstLine="227"/>
            </w:pPr>
            <w:r>
              <w:t xml:space="preserve">existence of established bans on hunting with respect to wild animals of a certain sex and age; </w:t>
            </w:r>
          </w:p>
          <w:p w:rsidR="00000000" w:rsidRDefault="00B476AF">
            <w:pPr>
              <w:ind w:right="57" w:firstLine="227"/>
            </w:pPr>
            <w:r>
              <w:t>all contracts drawn up for the provision of hunting areas for hunting, cases of termination of the right to hunt and the amoun</w:t>
            </w:r>
            <w:r>
              <w:t>t of fees collected;</w:t>
            </w:r>
          </w:p>
          <w:p w:rsidR="00000000" w:rsidRDefault="00B476AF">
            <w:pPr>
              <w:ind w:right="57" w:firstLine="227"/>
            </w:pPr>
            <w:r>
              <w:t>all persons permitted to capture wildlife and the data in the permit, as well as the amounts recovered;</w:t>
            </w:r>
          </w:p>
          <w:p w:rsidR="00000000" w:rsidRDefault="00B476AF">
            <w:pPr>
              <w:ind w:right="57" w:firstLine="227"/>
            </w:pPr>
            <w:r>
              <w:t>all permits for separation from the natural environment of wild animals listed in the Red Book of the Republic of Uzbekistan, infor</w:t>
            </w:r>
            <w:r>
              <w:t>mation about them, as well as the amounts recovered;</w:t>
            </w:r>
          </w:p>
          <w:p w:rsidR="00000000" w:rsidRDefault="00B476AF">
            <w:pPr>
              <w:ind w:right="57" w:firstLine="227"/>
            </w:pPr>
            <w:r>
              <w:t>hunting permits issued by the forest hunting ranges of the State Committee on Forestry (wildlife harvesting card), and the amounts recovered.</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Open data portal, official websites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From August 1, 2021</w:t>
            </w:r>
          </w:p>
          <w:p w:rsidR="00000000" w:rsidRDefault="00B476AF">
            <w:pPr>
              <w:jc w:val="center"/>
            </w:pPr>
            <w:r>
              <w:t xml:space="preserve">On a </w:t>
            </w:r>
            <w:r>
              <w:t>regular basis</w:t>
            </w:r>
          </w:p>
        </w:tc>
        <w:tc>
          <w:tcPr>
            <w:tcW w:w="13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left="68" w:right="57" w:hanging="11"/>
              <w:jc w:val="center"/>
            </w:pPr>
            <w:r>
              <w:t>State Committeeof the Republic of Uzbekistan for Ecology and Environment Protection, State Committee of the Republic of Uzbekistan on Forestry</w:t>
            </w:r>
          </w:p>
        </w:tc>
      </w:tr>
    </w:tbl>
    <w:p w:rsidR="00000000" w:rsidRDefault="00B476AF">
      <w:pPr>
        <w:shd w:val="clear" w:color="auto" w:fill="FFFFFF"/>
        <w:jc w:val="center"/>
        <w:divId w:val="746420400"/>
        <w:rPr>
          <w:rFonts w:eastAsia="Times New Roman"/>
          <w:color w:val="000080"/>
          <w:sz w:val="22"/>
          <w:szCs w:val="22"/>
        </w:rPr>
      </w:pPr>
      <w:r>
        <w:rPr>
          <w:rFonts w:eastAsia="Times New Roman"/>
          <w:color w:val="000080"/>
          <w:sz w:val="22"/>
          <w:szCs w:val="22"/>
        </w:rPr>
        <w:t>ANNEX No. 2</w:t>
      </w:r>
      <w:r>
        <w:rPr>
          <w:rFonts w:eastAsia="Times New Roman"/>
          <w:color w:val="000080"/>
          <w:sz w:val="22"/>
          <w:szCs w:val="22"/>
        </w:rPr>
        <w:br/>
        <w:t xml:space="preserve">to the </w:t>
      </w:r>
      <w:hyperlink r:id="rId7" w:history="1">
        <w:r>
          <w:rPr>
            <w:rFonts w:eastAsia="Times New Roman"/>
            <w:color w:val="008080"/>
            <w:sz w:val="22"/>
            <w:szCs w:val="22"/>
          </w:rPr>
          <w:t xml:space="preserve">Decree </w:t>
        </w:r>
      </w:hyperlink>
      <w:r>
        <w:rPr>
          <w:rFonts w:eastAsia="Times New Roman"/>
          <w:color w:val="000080"/>
          <w:sz w:val="22"/>
          <w:szCs w:val="22"/>
        </w:rPr>
        <w:t xml:space="preserve">of the President of the Republic of Uzbekistan No. DP-6247 dated June 16, 2021 </w:t>
      </w:r>
    </w:p>
    <w:p w:rsidR="00000000" w:rsidRDefault="00B476AF">
      <w:pPr>
        <w:shd w:val="clear" w:color="auto" w:fill="FFFFFF"/>
        <w:jc w:val="center"/>
        <w:divId w:val="1153329074"/>
        <w:rPr>
          <w:rFonts w:eastAsia="Times New Roman"/>
          <w:caps/>
          <w:color w:val="000080"/>
        </w:rPr>
      </w:pPr>
      <w:r>
        <w:rPr>
          <w:rFonts w:eastAsia="Times New Roman"/>
          <w:caps/>
          <w:color w:val="000080"/>
        </w:rPr>
        <w:t>ROADMAP</w:t>
      </w:r>
    </w:p>
    <w:p w:rsidR="00000000" w:rsidRDefault="00B476AF">
      <w:pPr>
        <w:shd w:val="clear" w:color="auto" w:fill="FFFFFF"/>
        <w:jc w:val="center"/>
        <w:divId w:val="291206040"/>
        <w:rPr>
          <w:rFonts w:eastAsia="Times New Roman"/>
          <w:b/>
          <w:bCs/>
          <w:color w:val="000080"/>
        </w:rPr>
      </w:pPr>
      <w:r>
        <w:rPr>
          <w:rFonts w:eastAsia="Times New Roman"/>
          <w:b/>
          <w:bCs/>
          <w:color w:val="000080"/>
        </w:rPr>
        <w:t>on further increasing the level of openness in the activities of government bodies and organizations</w:t>
      </w:r>
    </w:p>
    <w:tbl>
      <w:tblPr>
        <w:tblW w:w="5000" w:type="pct"/>
        <w:tblCellMar>
          <w:left w:w="0" w:type="dxa"/>
          <w:right w:w="0" w:type="dxa"/>
        </w:tblCellMar>
        <w:tblLook w:val="04A0" w:firstRow="1" w:lastRow="0" w:firstColumn="1" w:lastColumn="0" w:noHBand="0" w:noVBand="1"/>
      </w:tblPr>
      <w:tblGrid>
        <w:gridCol w:w="144"/>
        <w:gridCol w:w="4144"/>
        <w:gridCol w:w="1349"/>
        <w:gridCol w:w="1253"/>
        <w:gridCol w:w="2506"/>
      </w:tblGrid>
      <w:tr w:rsidR="00000000">
        <w:trPr>
          <w:divId w:val="1153329074"/>
          <w:trHeight w:val="17"/>
        </w:trPr>
        <w:tc>
          <w:tcPr>
            <w:tcW w:w="50" w:type="pct"/>
            <w:tcBorders>
              <w:top w:val="single" w:sz="8" w:space="0" w:color="000000"/>
              <w:left w:val="single" w:sz="8" w:space="0" w:color="000000"/>
              <w:bottom w:val="single" w:sz="8" w:space="0" w:color="auto"/>
              <w:right w:val="single" w:sz="8" w:space="0" w:color="000000"/>
            </w:tcBorders>
            <w:shd w:val="clear" w:color="auto" w:fill="FFFFFF"/>
            <w:tcMar>
              <w:top w:w="40" w:type="dxa"/>
              <w:left w:w="57" w:type="dxa"/>
              <w:bottom w:w="0" w:type="dxa"/>
              <w:right w:w="57" w:type="dxa"/>
            </w:tcMar>
            <w:vAlign w:val="center"/>
            <w:hideMark/>
          </w:tcPr>
          <w:p w:rsidR="00000000" w:rsidRDefault="00B476AF">
            <w:pPr>
              <w:jc w:val="center"/>
            </w:pPr>
            <w:r>
              <w:rPr>
                <w:b/>
                <w:bCs/>
              </w:rPr>
              <w:t>No.</w:t>
            </w:r>
          </w:p>
        </w:tc>
        <w:tc>
          <w:tcPr>
            <w:tcW w:w="2150" w:type="pct"/>
            <w:tcBorders>
              <w:top w:val="single" w:sz="8" w:space="0" w:color="000000"/>
              <w:left w:val="nil"/>
              <w:bottom w:val="single" w:sz="8" w:space="0" w:color="auto"/>
              <w:right w:val="single" w:sz="8" w:space="0" w:color="000000"/>
            </w:tcBorders>
            <w:shd w:val="clear" w:color="auto" w:fill="FFFFFF"/>
            <w:tcMar>
              <w:top w:w="40" w:type="dxa"/>
              <w:left w:w="57" w:type="dxa"/>
              <w:bottom w:w="0" w:type="dxa"/>
              <w:right w:w="57" w:type="dxa"/>
            </w:tcMar>
            <w:vAlign w:val="center"/>
            <w:hideMark/>
          </w:tcPr>
          <w:p w:rsidR="00000000" w:rsidRDefault="00B476AF">
            <w:pPr>
              <w:jc w:val="center"/>
            </w:pPr>
            <w:r>
              <w:rPr>
                <w:b/>
                <w:bCs/>
              </w:rPr>
              <w:t>Name of measures</w:t>
            </w:r>
          </w:p>
        </w:tc>
        <w:tc>
          <w:tcPr>
            <w:tcW w:w="700" w:type="pct"/>
            <w:tcBorders>
              <w:top w:val="single" w:sz="8" w:space="0" w:color="000000"/>
              <w:left w:val="nil"/>
              <w:bottom w:val="single" w:sz="8" w:space="0" w:color="auto"/>
              <w:right w:val="single" w:sz="8" w:space="0" w:color="000000"/>
            </w:tcBorders>
            <w:shd w:val="clear" w:color="auto" w:fill="FFFFFF"/>
            <w:tcMar>
              <w:top w:w="40" w:type="dxa"/>
              <w:left w:w="57" w:type="dxa"/>
              <w:bottom w:w="0" w:type="dxa"/>
              <w:right w:w="57" w:type="dxa"/>
            </w:tcMar>
            <w:vAlign w:val="center"/>
            <w:hideMark/>
          </w:tcPr>
          <w:p w:rsidR="00000000" w:rsidRDefault="00B476AF">
            <w:pPr>
              <w:jc w:val="center"/>
            </w:pPr>
            <w:r>
              <w:rPr>
                <w:b/>
                <w:bCs/>
              </w:rPr>
              <w:t>Implementation Form</w:t>
            </w:r>
          </w:p>
        </w:tc>
        <w:tc>
          <w:tcPr>
            <w:tcW w:w="650" w:type="pct"/>
            <w:tcBorders>
              <w:top w:val="single" w:sz="8" w:space="0" w:color="000000"/>
              <w:left w:val="nil"/>
              <w:bottom w:val="single" w:sz="8" w:space="0" w:color="auto"/>
              <w:right w:val="single" w:sz="8" w:space="0" w:color="000000"/>
            </w:tcBorders>
            <w:shd w:val="clear" w:color="auto" w:fill="FFFFFF"/>
            <w:tcMar>
              <w:top w:w="40" w:type="dxa"/>
              <w:left w:w="57" w:type="dxa"/>
              <w:bottom w:w="0" w:type="dxa"/>
              <w:right w:w="57" w:type="dxa"/>
            </w:tcMar>
            <w:vAlign w:val="center"/>
            <w:hideMark/>
          </w:tcPr>
          <w:p w:rsidR="00000000" w:rsidRDefault="00B476AF">
            <w:pPr>
              <w:jc w:val="center"/>
            </w:pPr>
            <w:r>
              <w:rPr>
                <w:b/>
                <w:bCs/>
              </w:rPr>
              <w:t>Deadline</w:t>
            </w:r>
          </w:p>
        </w:tc>
        <w:tc>
          <w:tcPr>
            <w:tcW w:w="1300" w:type="pct"/>
            <w:tcBorders>
              <w:top w:val="single" w:sz="8" w:space="0" w:color="000000"/>
              <w:left w:val="nil"/>
              <w:bottom w:val="single" w:sz="8" w:space="0" w:color="auto"/>
              <w:right w:val="single" w:sz="8" w:space="0" w:color="000000"/>
            </w:tcBorders>
            <w:shd w:val="clear" w:color="auto" w:fill="FFFFFF"/>
            <w:tcMar>
              <w:top w:w="40" w:type="dxa"/>
              <w:left w:w="57" w:type="dxa"/>
              <w:bottom w:w="0" w:type="dxa"/>
              <w:right w:w="57" w:type="dxa"/>
            </w:tcMar>
            <w:vAlign w:val="center"/>
            <w:hideMark/>
          </w:tcPr>
          <w:p w:rsidR="00000000" w:rsidRDefault="00B476AF">
            <w:pPr>
              <w:jc w:val="center"/>
            </w:pPr>
            <w:r>
              <w:rPr>
                <w:b/>
                <w:bCs/>
              </w:rPr>
              <w:t>Responsible entit</w:t>
            </w:r>
            <w:r>
              <w:rPr>
                <w:b/>
                <w:bCs/>
              </w:rPr>
              <w:t>ies</w:t>
            </w:r>
          </w:p>
        </w:tc>
      </w:tr>
      <w:tr w:rsidR="00000000">
        <w:trPr>
          <w:divId w:val="1153329074"/>
          <w:trHeight w:val="17"/>
        </w:trPr>
        <w:tc>
          <w:tcPr>
            <w:tcW w:w="50" w:type="pct"/>
            <w:vMerge w:val="restart"/>
            <w:tcBorders>
              <w:top w:val="nil"/>
              <w:left w:val="single" w:sz="8" w:space="0" w:color="auto"/>
              <w:bottom w:val="single" w:sz="8" w:space="0" w:color="auto"/>
              <w:right w:val="single" w:sz="8" w:space="0" w:color="auto"/>
            </w:tcBorders>
            <w:shd w:val="clear" w:color="auto" w:fill="FFFFFF"/>
            <w:tcMar>
              <w:top w:w="40" w:type="dxa"/>
              <w:left w:w="57" w:type="dxa"/>
              <w:bottom w:w="0" w:type="dxa"/>
              <w:right w:w="57" w:type="dxa"/>
            </w:tcMar>
            <w:hideMark/>
          </w:tcPr>
          <w:p w:rsidR="00000000" w:rsidRDefault="00B476AF">
            <w:pPr>
              <w:jc w:val="center"/>
            </w:pPr>
            <w:r>
              <w:t>1.</w:t>
            </w:r>
          </w:p>
        </w:tc>
        <w:tc>
          <w:tcPr>
            <w:tcW w:w="2150" w:type="pct"/>
            <w:tcBorders>
              <w:top w:val="nil"/>
              <w:left w:val="nil"/>
              <w:bottom w:val="nil"/>
              <w:right w:val="single" w:sz="8" w:space="0" w:color="auto"/>
            </w:tcBorders>
            <w:shd w:val="clear" w:color="auto" w:fill="FFFFFF"/>
            <w:tcMar>
              <w:top w:w="40" w:type="dxa"/>
              <w:left w:w="57" w:type="dxa"/>
              <w:bottom w:w="0" w:type="dxa"/>
              <w:right w:w="57" w:type="dxa"/>
            </w:tcMar>
            <w:hideMark/>
          </w:tcPr>
          <w:p w:rsidR="00000000" w:rsidRDefault="00B476AF">
            <w:pPr>
              <w:ind w:firstLine="364"/>
            </w:pPr>
            <w:r>
              <w:t>Development of a draft law of the Republic of Uzbekistan "On Openness of State Government and Administration Bodies' Activity" in the new edition with account of international standards, providing for:</w:t>
            </w:r>
          </w:p>
        </w:tc>
        <w:tc>
          <w:tcPr>
            <w:tcW w:w="700" w:type="pct"/>
            <w:tcBorders>
              <w:top w:val="nil"/>
              <w:left w:val="nil"/>
              <w:bottom w:val="nil"/>
              <w:right w:val="single" w:sz="8" w:space="0" w:color="auto"/>
            </w:tcBorders>
            <w:shd w:val="clear" w:color="auto" w:fill="FFFFFF"/>
            <w:tcMar>
              <w:top w:w="40" w:type="dxa"/>
              <w:left w:w="57" w:type="dxa"/>
              <w:bottom w:w="0" w:type="dxa"/>
              <w:right w:w="57" w:type="dxa"/>
            </w:tcMar>
            <w:hideMark/>
          </w:tcPr>
          <w:p w:rsidR="00000000" w:rsidRDefault="00B476AF">
            <w:pPr>
              <w:jc w:val="center"/>
            </w:pPr>
            <w:r>
              <w:t>Concept of the law</w:t>
            </w:r>
          </w:p>
        </w:tc>
        <w:tc>
          <w:tcPr>
            <w:tcW w:w="650" w:type="pct"/>
            <w:tcBorders>
              <w:top w:val="nil"/>
              <w:left w:val="nil"/>
              <w:bottom w:val="nil"/>
              <w:right w:val="single" w:sz="8" w:space="0" w:color="auto"/>
            </w:tcBorders>
            <w:shd w:val="clear" w:color="auto" w:fill="FFFFFF"/>
            <w:tcMar>
              <w:top w:w="40" w:type="dxa"/>
              <w:left w:w="57" w:type="dxa"/>
              <w:bottom w:w="0" w:type="dxa"/>
              <w:right w:w="57" w:type="dxa"/>
            </w:tcMar>
            <w:hideMark/>
          </w:tcPr>
          <w:p w:rsidR="00000000" w:rsidRDefault="00B476AF">
            <w:pPr>
              <w:jc w:val="center"/>
            </w:pPr>
            <w:r>
              <w:t>January 1, 2022</w:t>
            </w:r>
          </w:p>
        </w:tc>
        <w:tc>
          <w:tcPr>
            <w:tcW w:w="1300" w:type="pct"/>
            <w:vMerge w:val="restart"/>
            <w:tcBorders>
              <w:top w:val="nil"/>
              <w:left w:val="nil"/>
              <w:bottom w:val="single" w:sz="8" w:space="0" w:color="auto"/>
              <w:right w:val="single" w:sz="8" w:space="0" w:color="auto"/>
            </w:tcBorders>
            <w:shd w:val="clear" w:color="auto" w:fill="FFFFFF"/>
            <w:tcMar>
              <w:top w:w="40" w:type="dxa"/>
              <w:left w:w="57" w:type="dxa"/>
              <w:bottom w:w="0" w:type="dxa"/>
              <w:right w:w="57" w:type="dxa"/>
            </w:tcMar>
            <w:hideMark/>
          </w:tcPr>
          <w:p w:rsidR="00000000" w:rsidRDefault="00B476AF">
            <w:pPr>
              <w:jc w:val="center"/>
            </w:pPr>
            <w:r>
              <w:t>Agency of I</w:t>
            </w:r>
            <w:r>
              <w:t>nformation and Mass Communications, Anti-corruption Agency of the Republic of Uzbekistan, State Committee on Statistics, Ministry of Economic Development and Poverty Reduction, Ministry of Justice, Institute for Strategic and Interregional Studies, "Yuksal</w:t>
            </w:r>
            <w:r>
              <w:t>ish" Nationwide Movement, concerned ministries and agencies</w:t>
            </w:r>
          </w:p>
        </w:tc>
      </w:tr>
      <w:tr w:rsidR="00000000">
        <w:trPr>
          <w:divId w:val="1153329074"/>
          <w:trHeight w:val="17"/>
        </w:trPr>
        <w:tc>
          <w:tcPr>
            <w:tcW w:w="0" w:type="auto"/>
            <w:vMerge/>
            <w:tcBorders>
              <w:top w:val="nil"/>
              <w:left w:val="single" w:sz="8" w:space="0" w:color="auto"/>
              <w:bottom w:val="single" w:sz="8" w:space="0" w:color="auto"/>
              <w:right w:val="single" w:sz="8" w:space="0" w:color="auto"/>
            </w:tcBorders>
            <w:vAlign w:val="center"/>
            <w:hideMark/>
          </w:tcPr>
          <w:p w:rsidR="00000000" w:rsidRDefault="00B476AF"/>
        </w:tc>
        <w:tc>
          <w:tcPr>
            <w:tcW w:w="2150" w:type="pct"/>
            <w:tcBorders>
              <w:top w:val="nil"/>
              <w:left w:val="nil"/>
              <w:bottom w:val="single" w:sz="8" w:space="0" w:color="auto"/>
              <w:right w:val="single" w:sz="8" w:space="0" w:color="auto"/>
            </w:tcBorders>
            <w:shd w:val="clear" w:color="auto" w:fill="FFFFFF"/>
            <w:tcMar>
              <w:top w:w="40" w:type="dxa"/>
              <w:left w:w="57" w:type="dxa"/>
              <w:bottom w:w="0" w:type="dxa"/>
              <w:right w:w="57" w:type="dxa"/>
            </w:tcMar>
            <w:hideMark/>
          </w:tcPr>
          <w:p w:rsidR="00000000" w:rsidRDefault="00B476AF">
            <w:pPr>
              <w:ind w:firstLine="364"/>
            </w:pPr>
            <w:r>
              <w:t>determination of priority areas of transparency and openness of state government and administration bodies according to the principle of "transparency, openness and accountability";</w:t>
            </w:r>
          </w:p>
          <w:p w:rsidR="00000000" w:rsidRDefault="00B476AF">
            <w:pPr>
              <w:ind w:firstLine="364"/>
            </w:pPr>
            <w:r>
              <w:t>ensuring by state government and administration bodies the right of participation of individuals and legal entities, as well as civil society institutions in public administration;</w:t>
            </w:r>
          </w:p>
          <w:p w:rsidR="00000000" w:rsidRDefault="00B476AF">
            <w:pPr>
              <w:ind w:firstLine="364"/>
            </w:pPr>
            <w:r>
              <w:t>implementation of the presumption of openness of information of state gover</w:t>
            </w:r>
            <w:r>
              <w:t>nment and administration bodies, according to which any information that is not restricted by legislative acts shall be public information;</w:t>
            </w:r>
          </w:p>
          <w:p w:rsidR="00000000" w:rsidRDefault="00B476AF">
            <w:pPr>
              <w:ind w:firstLine="364"/>
            </w:pPr>
            <w:r>
              <w:t>establishment of a possibility for citizens, business entities and public organizations to request information or do</w:t>
            </w:r>
            <w:r>
              <w:t>cuments (except for state secrets) from state government and administration bodies regarding their rights and interests, as well as mandatory consideration of such requests by these bodies;</w:t>
            </w:r>
          </w:p>
          <w:p w:rsidR="00000000" w:rsidRDefault="00B476AF">
            <w:pPr>
              <w:ind w:firstLine="364"/>
            </w:pPr>
            <w:r>
              <w:t>establishment of personal provision by the heads of state governme</w:t>
            </w:r>
            <w:r>
              <w:t>nt and administration bodies or heads of information services (press secretaries) to the population of continuous, complete and timely information on the most important issues of life of society and the state, respectively, through the mass media, social n</w:t>
            </w:r>
            <w:r>
              <w:t>etworks, official websites, and other information resources, including by holding press conferences, briefings, and media tours;</w:t>
            </w:r>
          </w:p>
          <w:p w:rsidR="00000000" w:rsidRDefault="00B476AF">
            <w:pPr>
              <w:ind w:firstLine="364"/>
            </w:pPr>
            <w:r>
              <w:t>taking measures and assistance in communicating its activities to local government authorities, as well as involving citizens t</w:t>
            </w:r>
            <w:r>
              <w:t>o the process of local governance.</w:t>
            </w:r>
          </w:p>
        </w:tc>
        <w:tc>
          <w:tcPr>
            <w:tcW w:w="700" w:type="pct"/>
            <w:tcBorders>
              <w:top w:val="nil"/>
              <w:left w:val="nil"/>
              <w:bottom w:val="single" w:sz="8" w:space="0" w:color="auto"/>
              <w:right w:val="single" w:sz="8" w:space="0" w:color="auto"/>
            </w:tcBorders>
            <w:shd w:val="clear" w:color="auto" w:fill="FFFFFF"/>
            <w:tcMar>
              <w:top w:w="40" w:type="dxa"/>
              <w:left w:w="57" w:type="dxa"/>
              <w:bottom w:w="0" w:type="dxa"/>
              <w:right w:w="57" w:type="dxa"/>
            </w:tcMar>
            <w:hideMark/>
          </w:tcPr>
          <w:p w:rsidR="00000000" w:rsidRDefault="00B476AF">
            <w:pPr>
              <w:jc w:val="center"/>
            </w:pPr>
            <w:r>
              <w:t>Draft law</w:t>
            </w:r>
          </w:p>
        </w:tc>
        <w:tc>
          <w:tcPr>
            <w:tcW w:w="650" w:type="pct"/>
            <w:tcBorders>
              <w:top w:val="nil"/>
              <w:left w:val="nil"/>
              <w:bottom w:val="single" w:sz="8" w:space="0" w:color="auto"/>
              <w:right w:val="single" w:sz="8" w:space="0" w:color="auto"/>
            </w:tcBorders>
            <w:shd w:val="clear" w:color="auto" w:fill="FFFFFF"/>
            <w:tcMar>
              <w:top w:w="40" w:type="dxa"/>
              <w:left w:w="57" w:type="dxa"/>
              <w:bottom w:w="0" w:type="dxa"/>
              <w:right w:w="57" w:type="dxa"/>
            </w:tcMar>
            <w:hideMark/>
          </w:tcPr>
          <w:p w:rsidR="00000000" w:rsidRDefault="00B476AF">
            <w:pPr>
              <w:jc w:val="center"/>
            </w:pPr>
            <w:r>
              <w:t>April 1, 2022</w:t>
            </w:r>
          </w:p>
        </w:tc>
        <w:tc>
          <w:tcPr>
            <w:tcW w:w="0" w:type="auto"/>
            <w:vMerge/>
            <w:tcBorders>
              <w:top w:val="nil"/>
              <w:left w:val="nil"/>
              <w:bottom w:val="single" w:sz="8" w:space="0" w:color="auto"/>
              <w:right w:val="single" w:sz="8" w:space="0" w:color="auto"/>
            </w:tcBorders>
            <w:vAlign w:val="center"/>
            <w:hideMark/>
          </w:tcPr>
          <w:p w:rsidR="00000000" w:rsidRDefault="00B476AF"/>
        </w:tc>
      </w:tr>
      <w:tr w:rsidR="00000000">
        <w:trPr>
          <w:divId w:val="1153329074"/>
          <w:trHeight w:val="17"/>
        </w:trPr>
        <w:tc>
          <w:tcPr>
            <w:tcW w:w="50" w:type="pct"/>
            <w:tcBorders>
              <w:top w:val="nil"/>
              <w:left w:val="single" w:sz="8" w:space="0" w:color="000000"/>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2.</w:t>
            </w:r>
          </w:p>
        </w:tc>
        <w:tc>
          <w:tcPr>
            <w:tcW w:w="215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ind w:firstLine="364"/>
            </w:pPr>
            <w:r>
              <w:t>Development of a draft law providing establishment of liability for violation of the legislation on openness of state government and administration bodies in the Code of Administrative Respons</w:t>
            </w:r>
            <w:r>
              <w:t>ibility.</w:t>
            </w:r>
          </w:p>
        </w:tc>
        <w:tc>
          <w:tcPr>
            <w:tcW w:w="7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Draft law</w:t>
            </w:r>
          </w:p>
        </w:tc>
        <w:tc>
          <w:tcPr>
            <w:tcW w:w="65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August 2021</w:t>
            </w:r>
          </w:p>
        </w:tc>
        <w:tc>
          <w:tcPr>
            <w:tcW w:w="1300" w:type="pct"/>
            <w:tcBorders>
              <w:top w:val="nil"/>
              <w:left w:val="nil"/>
              <w:bottom w:val="single" w:sz="8" w:space="0" w:color="000000"/>
              <w:right w:val="single" w:sz="8" w:space="0" w:color="000000"/>
            </w:tcBorders>
            <w:shd w:val="clear" w:color="auto" w:fill="FFFFFF"/>
            <w:tcMar>
              <w:top w:w="36" w:type="dxa"/>
              <w:left w:w="57" w:type="dxa"/>
              <w:bottom w:w="0" w:type="dxa"/>
              <w:right w:w="57" w:type="dxa"/>
            </w:tcMar>
            <w:hideMark/>
          </w:tcPr>
          <w:p w:rsidR="00000000" w:rsidRDefault="00B476AF">
            <w:pPr>
              <w:jc w:val="center"/>
            </w:pPr>
            <w:r>
              <w:t xml:space="preserve">Anti-corruption Agency, Ministry of Justice, Prosecutor General's Office, Supreme Court, Ministry of Internal Affairs, concerned ministries and agencies </w:t>
            </w:r>
          </w:p>
        </w:tc>
      </w:tr>
      <w:tr w:rsidR="00000000">
        <w:trPr>
          <w:divId w:val="1153329074"/>
          <w:trHeight w:val="17"/>
        </w:trPr>
        <w:tc>
          <w:tcPr>
            <w:tcW w:w="50" w:type="pct"/>
            <w:tcBorders>
              <w:top w:val="nil"/>
              <w:left w:val="single" w:sz="8" w:space="0" w:color="auto"/>
              <w:bottom w:val="single" w:sz="8" w:space="0" w:color="auto"/>
              <w:right w:val="single" w:sz="8" w:space="0" w:color="auto"/>
            </w:tcBorders>
            <w:shd w:val="clear" w:color="auto" w:fill="FFFFFF"/>
            <w:tcMar>
              <w:top w:w="36" w:type="dxa"/>
              <w:left w:w="57" w:type="dxa"/>
              <w:bottom w:w="0" w:type="dxa"/>
              <w:right w:w="57" w:type="dxa"/>
            </w:tcMar>
            <w:hideMark/>
          </w:tcPr>
          <w:p w:rsidR="00000000" w:rsidRDefault="00B476AF">
            <w:pPr>
              <w:jc w:val="center"/>
            </w:pPr>
            <w:r>
              <w:t>3.</w:t>
            </w:r>
          </w:p>
        </w:tc>
        <w:tc>
          <w:tcPr>
            <w:tcW w:w="2150" w:type="pct"/>
            <w:tcBorders>
              <w:top w:val="nil"/>
              <w:left w:val="nil"/>
              <w:bottom w:val="single" w:sz="8" w:space="0" w:color="auto"/>
              <w:right w:val="single" w:sz="8" w:space="0" w:color="auto"/>
            </w:tcBorders>
            <w:shd w:val="clear" w:color="auto" w:fill="FFFFFF"/>
            <w:tcMar>
              <w:top w:w="36" w:type="dxa"/>
              <w:left w:w="57" w:type="dxa"/>
              <w:bottom w:w="0" w:type="dxa"/>
              <w:right w:w="57" w:type="dxa"/>
            </w:tcMar>
            <w:hideMark/>
          </w:tcPr>
          <w:p w:rsidR="00000000" w:rsidRDefault="00B476AF">
            <w:pPr>
              <w:ind w:firstLine="364"/>
            </w:pPr>
            <w:r>
              <w:t xml:space="preserve">Development of a draft law "On Protection of State Secrets" in the </w:t>
            </w:r>
            <w:r>
              <w:t>new edition, with account of international standards, providing for:</w:t>
            </w:r>
          </w:p>
          <w:p w:rsidR="00000000" w:rsidRDefault="00B476AF">
            <w:pPr>
              <w:ind w:firstLine="364"/>
            </w:pPr>
            <w:r>
              <w:t>the list of restricted information, its use, as well as the grounds, terms and procedure for inclusion and exclusion of such information from the category of such information;</w:t>
            </w:r>
          </w:p>
          <w:p w:rsidR="00000000" w:rsidRDefault="00B476AF">
            <w:pPr>
              <w:ind w:firstLine="364"/>
            </w:pPr>
            <w:r>
              <w:t>a ban on th</w:t>
            </w:r>
            <w:r>
              <w:t>e classification of information not included in the list of restricted information;</w:t>
            </w:r>
          </w:p>
          <w:p w:rsidR="00000000" w:rsidRDefault="00B476AF">
            <w:pPr>
              <w:ind w:firstLine="364"/>
            </w:pPr>
            <w:r>
              <w:t xml:space="preserve">prohibition of the inclusion of information in state secrets, the restriction of which threatens the personal safety of citizens; </w:t>
            </w:r>
          </w:p>
          <w:p w:rsidR="00000000" w:rsidRDefault="00B476AF">
            <w:pPr>
              <w:ind w:firstLine="364"/>
            </w:pPr>
            <w:r>
              <w:t>definition of conditions and procedures f</w:t>
            </w:r>
            <w:r>
              <w:t>or issuing authorized access to work with information constituting state secrets to citizens, civil servants of state bodies and other organizations, foreign citizens and stateless persons;</w:t>
            </w:r>
          </w:p>
          <w:p w:rsidR="00000000" w:rsidRDefault="00B476AF">
            <w:pPr>
              <w:ind w:firstLine="364"/>
            </w:pPr>
            <w:r>
              <w:t>development and improvement of modern mechanisms for protecting st</w:t>
            </w:r>
            <w:r>
              <w:t>ate secrets, with account of the development of information and communication technologies and advanced trends.</w:t>
            </w:r>
          </w:p>
        </w:tc>
        <w:tc>
          <w:tcPr>
            <w:tcW w:w="700" w:type="pct"/>
            <w:tcBorders>
              <w:top w:val="nil"/>
              <w:left w:val="nil"/>
              <w:bottom w:val="single" w:sz="8" w:space="0" w:color="auto"/>
              <w:right w:val="single" w:sz="8" w:space="0" w:color="auto"/>
            </w:tcBorders>
            <w:shd w:val="clear" w:color="auto" w:fill="FFFFFF"/>
            <w:tcMar>
              <w:top w:w="36" w:type="dxa"/>
              <w:left w:w="57" w:type="dxa"/>
              <w:bottom w:w="0" w:type="dxa"/>
              <w:right w:w="57" w:type="dxa"/>
            </w:tcMar>
            <w:hideMark/>
          </w:tcPr>
          <w:p w:rsidR="00000000" w:rsidRDefault="00B476AF">
            <w:pPr>
              <w:jc w:val="center"/>
            </w:pPr>
            <w:r>
              <w:t>Draft law</w:t>
            </w:r>
          </w:p>
        </w:tc>
        <w:tc>
          <w:tcPr>
            <w:tcW w:w="650" w:type="pct"/>
            <w:tcBorders>
              <w:top w:val="nil"/>
              <w:left w:val="nil"/>
              <w:bottom w:val="single" w:sz="8" w:space="0" w:color="auto"/>
              <w:right w:val="single" w:sz="8" w:space="0" w:color="auto"/>
            </w:tcBorders>
            <w:shd w:val="clear" w:color="auto" w:fill="FFFFFF"/>
            <w:tcMar>
              <w:top w:w="36" w:type="dxa"/>
              <w:left w:w="57" w:type="dxa"/>
              <w:bottom w:w="0" w:type="dxa"/>
              <w:right w:w="57" w:type="dxa"/>
            </w:tcMar>
            <w:hideMark/>
          </w:tcPr>
          <w:p w:rsidR="00000000" w:rsidRDefault="00B476AF">
            <w:pPr>
              <w:jc w:val="center"/>
            </w:pPr>
            <w:r>
              <w:t>August 2021</w:t>
            </w:r>
          </w:p>
        </w:tc>
        <w:tc>
          <w:tcPr>
            <w:tcW w:w="1300" w:type="pct"/>
            <w:tcBorders>
              <w:top w:val="nil"/>
              <w:left w:val="nil"/>
              <w:bottom w:val="single" w:sz="8" w:space="0" w:color="auto"/>
              <w:right w:val="single" w:sz="8" w:space="0" w:color="auto"/>
            </w:tcBorders>
            <w:shd w:val="clear" w:color="auto" w:fill="FFFFFF"/>
            <w:tcMar>
              <w:top w:w="36" w:type="dxa"/>
              <w:left w:w="57" w:type="dxa"/>
              <w:bottom w:w="0" w:type="dxa"/>
              <w:right w:w="57" w:type="dxa"/>
            </w:tcMar>
            <w:hideMark/>
          </w:tcPr>
          <w:p w:rsidR="00000000" w:rsidRDefault="00B476AF">
            <w:pPr>
              <w:jc w:val="center"/>
            </w:pPr>
            <w:r>
              <w:t>State Security Service, Cabinet of Ministers, General Prosecutor's Office, Supreme Court, Ministry of Internal Affairs, State Customs Committee, State Tax Committee, Ministry of Justice, Anti-corruption Agency, Agency for Information and Mass Communication</w:t>
            </w:r>
            <w:r>
              <w:t>s, Institute for Strategic and Interregional Studies, concerned ministries and departments</w:t>
            </w:r>
          </w:p>
        </w:tc>
      </w:tr>
      <w:tr w:rsidR="00000000">
        <w:trPr>
          <w:divId w:val="1153329074"/>
          <w:trHeight w:val="17"/>
        </w:trPr>
        <w:tc>
          <w:tcPr>
            <w:tcW w:w="50" w:type="pct"/>
            <w:tcBorders>
              <w:top w:val="nil"/>
              <w:left w:val="single" w:sz="8" w:space="0" w:color="000000"/>
              <w:bottom w:val="single" w:sz="8" w:space="0" w:color="auto"/>
              <w:right w:val="single" w:sz="8" w:space="0" w:color="000000"/>
            </w:tcBorders>
            <w:shd w:val="clear" w:color="auto" w:fill="FFFFFF"/>
            <w:tcMar>
              <w:top w:w="40" w:type="dxa"/>
              <w:left w:w="57" w:type="dxa"/>
              <w:bottom w:w="0" w:type="dxa"/>
              <w:right w:w="57" w:type="dxa"/>
            </w:tcMar>
            <w:hideMark/>
          </w:tcPr>
          <w:p w:rsidR="00000000" w:rsidRDefault="00B476AF">
            <w:pPr>
              <w:jc w:val="center"/>
            </w:pPr>
            <w:r>
              <w:t>4.</w:t>
            </w:r>
          </w:p>
        </w:tc>
        <w:tc>
          <w:tcPr>
            <w:tcW w:w="2150" w:type="pct"/>
            <w:tcBorders>
              <w:top w:val="nil"/>
              <w:left w:val="nil"/>
              <w:bottom w:val="single" w:sz="8" w:space="0" w:color="auto"/>
              <w:right w:val="single" w:sz="8" w:space="0" w:color="000000"/>
            </w:tcBorders>
            <w:shd w:val="clear" w:color="auto" w:fill="FFFFFF"/>
            <w:tcMar>
              <w:top w:w="40" w:type="dxa"/>
              <w:left w:w="57" w:type="dxa"/>
              <w:bottom w:w="0" w:type="dxa"/>
              <w:right w:w="57" w:type="dxa"/>
            </w:tcMar>
            <w:hideMark/>
          </w:tcPr>
          <w:p w:rsidR="00000000" w:rsidRDefault="00B476AF">
            <w:pPr>
              <w:ind w:firstLine="364"/>
            </w:pPr>
            <w:r>
              <w:t>Making amendments and additions to the Basic requirements for the official website of state and economic administration bodies, local government authorities, app</w:t>
            </w:r>
            <w:r>
              <w:t>roved by the Resolution of the Cabinet of Ministers dated December 31, 2013 No. 355, providing:</w:t>
            </w:r>
          </w:p>
          <w:p w:rsidR="00000000" w:rsidRDefault="00B476AF">
            <w:pPr>
              <w:ind w:firstLine="364"/>
            </w:pPr>
            <w:r>
              <w:t>a) video recordings of the reporting (collegial) meetings held during the year and the decisions made as a result thereof;</w:t>
            </w:r>
          </w:p>
          <w:p w:rsidR="00000000" w:rsidRDefault="00B476AF">
            <w:pPr>
              <w:ind w:firstLine="364"/>
            </w:pPr>
            <w:r>
              <w:t>b) information on income and expendit</w:t>
            </w:r>
            <w:r>
              <w:t>ures of budgetary and extra-budgetary funds, as well as public procurement in the form of open data;</w:t>
            </w:r>
          </w:p>
          <w:p w:rsidR="00000000" w:rsidRDefault="00B476AF">
            <w:pPr>
              <w:ind w:firstLine="364"/>
            </w:pPr>
            <w:r>
              <w:t xml:space="preserve">c) compliance with the terms of periodicity of updating the information required to be published on the official website, with breakdown of information by </w:t>
            </w:r>
            <w:r>
              <w:t>dynamics (variability) and statistics;</w:t>
            </w:r>
          </w:p>
          <w:p w:rsidR="00000000" w:rsidRDefault="00B476AF">
            <w:pPr>
              <w:ind w:firstLine="364"/>
            </w:pPr>
            <w:r>
              <w:t>d) creation of a separate page on the anti-corruption website, and including data on the following areas:</w:t>
            </w:r>
          </w:p>
          <w:p w:rsidR="00000000" w:rsidRDefault="00B476AF">
            <w:pPr>
              <w:ind w:firstLine="364"/>
            </w:pPr>
            <w:r>
              <w:t>anti-corruption policy, including regulatory-legal acts adopted in this area, ethics rules and the state of imp</w:t>
            </w:r>
            <w:r>
              <w:t>lementation of regulatory-legal acts;</w:t>
            </w:r>
          </w:p>
          <w:p w:rsidR="00000000" w:rsidRDefault="00B476AF">
            <w:pPr>
              <w:ind w:firstLine="364"/>
            </w:pPr>
            <w:r>
              <w:t>program, plan of measures and other acts developed in this area to combat corruption;</w:t>
            </w:r>
          </w:p>
          <w:p w:rsidR="00000000" w:rsidRDefault="00B476AF">
            <w:pPr>
              <w:ind w:firstLine="364"/>
            </w:pPr>
            <w:r>
              <w:t>the results of the anti-corruption examination of intradepartmental acts;</w:t>
            </w:r>
          </w:p>
          <w:p w:rsidR="00000000" w:rsidRDefault="00B476AF">
            <w:pPr>
              <w:ind w:firstLine="364"/>
            </w:pPr>
            <w:r>
              <w:t xml:space="preserve">statistical data on corruption offenses and crimes (based </w:t>
            </w:r>
            <w:r>
              <w:t>on a court decision), including information and reports on the measures taken;</w:t>
            </w:r>
          </w:p>
          <w:p w:rsidR="00000000" w:rsidRDefault="00B476AF">
            <w:pPr>
              <w:ind w:firstLine="364"/>
            </w:pPr>
            <w:r>
              <w:t>data on the channels of communication that allow representatives of individuals and legal entities to provide information on corruption offenses;</w:t>
            </w:r>
          </w:p>
          <w:p w:rsidR="00000000" w:rsidRDefault="00B476AF">
            <w:pPr>
              <w:ind w:firstLine="364"/>
            </w:pPr>
            <w:r>
              <w:t>conducted analyses and public s</w:t>
            </w:r>
            <w:r>
              <w:t>urveys, including online surveys, and their results;</w:t>
            </w:r>
          </w:p>
          <w:p w:rsidR="00000000" w:rsidRDefault="00B476AF">
            <w:pPr>
              <w:ind w:firstLine="364"/>
            </w:pPr>
            <w:r>
              <w:t>outreach materials prepared in the field of formation of intolerant attitude towards corruption (slides, videos, texts of reports, articles, booklets, monographs, etc.);</w:t>
            </w:r>
          </w:p>
          <w:p w:rsidR="00000000" w:rsidRDefault="00B476AF">
            <w:pPr>
              <w:ind w:firstLine="364"/>
            </w:pPr>
            <w:r>
              <w:t>seminars, trainings, roundtables,</w:t>
            </w:r>
            <w:r>
              <w:t xml:space="preserve"> debates, press conferences, and other events planned to be held with the participation of the general public and the mass media;</w:t>
            </w:r>
          </w:p>
          <w:p w:rsidR="00000000" w:rsidRDefault="00B476AF">
            <w:pPr>
              <w:ind w:firstLine="364"/>
            </w:pPr>
            <w:r>
              <w:t>information on the work implemented by the subdivision of the internal control system (compliance control) and the implementat</w:t>
            </w:r>
            <w:r>
              <w:t>ion of international standards in the field of anti-corruption.</w:t>
            </w:r>
          </w:p>
        </w:tc>
        <w:tc>
          <w:tcPr>
            <w:tcW w:w="700" w:type="pct"/>
            <w:tcBorders>
              <w:top w:val="nil"/>
              <w:left w:val="nil"/>
              <w:bottom w:val="single" w:sz="8" w:space="0" w:color="auto"/>
              <w:right w:val="single" w:sz="8" w:space="0" w:color="000000"/>
            </w:tcBorders>
            <w:shd w:val="clear" w:color="auto" w:fill="FFFFFF"/>
            <w:tcMar>
              <w:top w:w="40" w:type="dxa"/>
              <w:left w:w="57" w:type="dxa"/>
              <w:bottom w:w="0" w:type="dxa"/>
              <w:right w:w="57" w:type="dxa"/>
            </w:tcMar>
            <w:hideMark/>
          </w:tcPr>
          <w:p w:rsidR="00000000" w:rsidRDefault="00B476AF">
            <w:pPr>
              <w:jc w:val="center"/>
            </w:pPr>
            <w:r>
              <w:t>Draft resolution of the Cabinet of Ministers</w:t>
            </w:r>
          </w:p>
        </w:tc>
        <w:tc>
          <w:tcPr>
            <w:tcW w:w="650" w:type="pct"/>
            <w:tcBorders>
              <w:top w:val="nil"/>
              <w:left w:val="nil"/>
              <w:bottom w:val="single" w:sz="8" w:space="0" w:color="auto"/>
              <w:right w:val="single" w:sz="8" w:space="0" w:color="000000"/>
            </w:tcBorders>
            <w:shd w:val="clear" w:color="auto" w:fill="FFFFFF"/>
            <w:tcMar>
              <w:top w:w="40" w:type="dxa"/>
              <w:left w:w="57" w:type="dxa"/>
              <w:bottom w:w="0" w:type="dxa"/>
              <w:right w:w="57" w:type="dxa"/>
            </w:tcMar>
            <w:hideMark/>
          </w:tcPr>
          <w:p w:rsidR="00000000" w:rsidRDefault="00B476AF">
            <w:pPr>
              <w:jc w:val="center"/>
            </w:pPr>
            <w:r>
              <w:t>September 2021</w:t>
            </w:r>
          </w:p>
        </w:tc>
        <w:tc>
          <w:tcPr>
            <w:tcW w:w="1300" w:type="pct"/>
            <w:tcBorders>
              <w:top w:val="nil"/>
              <w:left w:val="nil"/>
              <w:bottom w:val="single" w:sz="8" w:space="0" w:color="auto"/>
              <w:right w:val="single" w:sz="8" w:space="0" w:color="000000"/>
            </w:tcBorders>
            <w:shd w:val="clear" w:color="auto" w:fill="FFFFFF"/>
            <w:tcMar>
              <w:top w:w="40" w:type="dxa"/>
              <w:left w:w="57" w:type="dxa"/>
              <w:bottom w:w="0" w:type="dxa"/>
              <w:right w:w="57" w:type="dxa"/>
            </w:tcMar>
            <w:hideMark/>
          </w:tcPr>
          <w:p w:rsidR="00000000" w:rsidRDefault="00B476AF">
            <w:pPr>
              <w:jc w:val="center"/>
            </w:pPr>
            <w:r>
              <w:t>Agency for Information and Mass Communications, Ministry of Information Technology and Communications Development, Anti-corruption A</w:t>
            </w:r>
            <w:r>
              <w:t>gency, Ministry of Finance, Prosecutor General's Office, Supreme Court, Ministry of Internal Affairs, Ministry of Justice, ministries and departments concerned</w:t>
            </w:r>
          </w:p>
        </w:tc>
      </w:tr>
      <w:tr w:rsidR="00000000">
        <w:trPr>
          <w:divId w:val="1153329074"/>
          <w:trHeight w:val="17"/>
        </w:trPr>
        <w:tc>
          <w:tcPr>
            <w:tcW w:w="50" w:type="pct"/>
            <w:tcBorders>
              <w:top w:val="nil"/>
              <w:left w:val="single" w:sz="8" w:space="0" w:color="000000"/>
              <w:bottom w:val="single" w:sz="8" w:space="0" w:color="auto"/>
              <w:right w:val="single" w:sz="8" w:space="0" w:color="000000"/>
            </w:tcBorders>
            <w:shd w:val="clear" w:color="auto" w:fill="FFFFFF"/>
            <w:tcMar>
              <w:top w:w="44" w:type="dxa"/>
              <w:left w:w="57" w:type="dxa"/>
              <w:bottom w:w="0" w:type="dxa"/>
              <w:right w:w="57" w:type="dxa"/>
            </w:tcMar>
            <w:hideMark/>
          </w:tcPr>
          <w:p w:rsidR="00000000" w:rsidRDefault="00B476AF">
            <w:pPr>
              <w:jc w:val="center"/>
            </w:pPr>
            <w:r>
              <w:t>5.</w:t>
            </w:r>
          </w:p>
        </w:tc>
        <w:tc>
          <w:tcPr>
            <w:tcW w:w="2150" w:type="pct"/>
            <w:tcBorders>
              <w:top w:val="nil"/>
              <w:left w:val="nil"/>
              <w:bottom w:val="single" w:sz="8" w:space="0" w:color="auto"/>
              <w:right w:val="single" w:sz="8" w:space="0" w:color="000000"/>
            </w:tcBorders>
            <w:shd w:val="clear" w:color="auto" w:fill="FFFFFF"/>
            <w:tcMar>
              <w:top w:w="44" w:type="dxa"/>
              <w:left w:w="57" w:type="dxa"/>
              <w:bottom w:w="0" w:type="dxa"/>
              <w:right w:w="57" w:type="dxa"/>
            </w:tcMar>
            <w:hideMark/>
          </w:tcPr>
          <w:p w:rsidR="00000000" w:rsidRDefault="00B476AF">
            <w:pPr>
              <w:ind w:firstLine="364"/>
            </w:pPr>
            <w:r>
              <w:t>Critical examination of the following regulatory-legal acts in terms of relevance and coverage by the regulatory-legal acts and, if necessary, submission of the relevant draft resolution in accordance with the established procedure:</w:t>
            </w:r>
          </w:p>
          <w:p w:rsidR="00000000" w:rsidRDefault="00B476AF">
            <w:pPr>
              <w:ind w:firstLine="364"/>
            </w:pPr>
            <w:r>
              <w:t>Regulation on the prepa</w:t>
            </w:r>
            <w:r>
              <w:t>ration and dissemination of information resources of the Republic of Uzbekistan in the data transmission network, including the Internet, approved by the Resolution of the Cabinet of Ministers dated March 26, 1999 No. 137;</w:t>
            </w:r>
          </w:p>
          <w:p w:rsidR="00000000" w:rsidRDefault="00B476AF">
            <w:pPr>
              <w:ind w:firstLine="364"/>
            </w:pPr>
            <w:r>
              <w:t>Resolution of the Cabinet of Mini</w:t>
            </w:r>
            <w:r>
              <w:t>sters dated November 8, 1996 No. 394 "On the Social and Political Fund for the Democratization and Support of the Mass Media of Uzbekistan.</w:t>
            </w:r>
          </w:p>
        </w:tc>
        <w:tc>
          <w:tcPr>
            <w:tcW w:w="700" w:type="pct"/>
            <w:tcBorders>
              <w:top w:val="nil"/>
              <w:left w:val="nil"/>
              <w:bottom w:val="single" w:sz="8" w:space="0" w:color="auto"/>
              <w:right w:val="single" w:sz="8" w:space="0" w:color="000000"/>
            </w:tcBorders>
            <w:shd w:val="clear" w:color="auto" w:fill="FFFFFF"/>
            <w:tcMar>
              <w:top w:w="44" w:type="dxa"/>
              <w:left w:w="57" w:type="dxa"/>
              <w:bottom w:w="0" w:type="dxa"/>
              <w:right w:w="57" w:type="dxa"/>
            </w:tcMar>
            <w:hideMark/>
          </w:tcPr>
          <w:p w:rsidR="00000000" w:rsidRDefault="00B476AF">
            <w:pPr>
              <w:jc w:val="center"/>
            </w:pPr>
            <w:r>
              <w:t>Draft resolution of the Cabinet of Ministers</w:t>
            </w:r>
          </w:p>
        </w:tc>
        <w:tc>
          <w:tcPr>
            <w:tcW w:w="650" w:type="pct"/>
            <w:tcBorders>
              <w:top w:val="nil"/>
              <w:left w:val="nil"/>
              <w:bottom w:val="single" w:sz="8" w:space="0" w:color="auto"/>
              <w:right w:val="single" w:sz="8" w:space="0" w:color="000000"/>
            </w:tcBorders>
            <w:shd w:val="clear" w:color="auto" w:fill="FFFFFF"/>
            <w:tcMar>
              <w:top w:w="44" w:type="dxa"/>
              <w:left w:w="57" w:type="dxa"/>
              <w:bottom w:w="0" w:type="dxa"/>
              <w:right w:w="57" w:type="dxa"/>
            </w:tcMar>
            <w:hideMark/>
          </w:tcPr>
          <w:p w:rsidR="00000000" w:rsidRDefault="00B476AF">
            <w:pPr>
              <w:jc w:val="center"/>
            </w:pPr>
            <w:r>
              <w:t>September 2021</w:t>
            </w:r>
          </w:p>
        </w:tc>
        <w:tc>
          <w:tcPr>
            <w:tcW w:w="1300" w:type="pct"/>
            <w:tcBorders>
              <w:top w:val="nil"/>
              <w:left w:val="nil"/>
              <w:bottom w:val="single" w:sz="8" w:space="0" w:color="auto"/>
              <w:right w:val="single" w:sz="8" w:space="0" w:color="000000"/>
            </w:tcBorders>
            <w:shd w:val="clear" w:color="auto" w:fill="FFFFFF"/>
            <w:tcMar>
              <w:top w:w="44" w:type="dxa"/>
              <w:left w:w="57" w:type="dxa"/>
              <w:bottom w:w="0" w:type="dxa"/>
              <w:right w:w="57" w:type="dxa"/>
            </w:tcMar>
            <w:hideMark/>
          </w:tcPr>
          <w:p w:rsidR="00000000" w:rsidRDefault="00B476AF">
            <w:pPr>
              <w:jc w:val="center"/>
            </w:pPr>
            <w:r>
              <w:t>Agency for Information and Mass Communications, Ministry</w:t>
            </w:r>
            <w:r>
              <w:t xml:space="preserve"> of Information Technology and Communications Development, National Agency for Project Management, State Unitary Enterprise Cyber Security Center</w:t>
            </w:r>
          </w:p>
        </w:tc>
      </w:tr>
      <w:tr w:rsidR="00000000">
        <w:trPr>
          <w:divId w:val="1153329074"/>
          <w:trHeight w:val="17"/>
        </w:trPr>
        <w:tc>
          <w:tcPr>
            <w:tcW w:w="50" w:type="pct"/>
            <w:tcBorders>
              <w:top w:val="nil"/>
              <w:left w:val="single" w:sz="8" w:space="0" w:color="auto"/>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jc w:val="center"/>
            </w:pPr>
            <w:r>
              <w:t>6.</w:t>
            </w:r>
          </w:p>
        </w:tc>
        <w:tc>
          <w:tcPr>
            <w:tcW w:w="2150" w:type="pct"/>
            <w:tcBorders>
              <w:top w:val="nil"/>
              <w:left w:val="nil"/>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ind w:firstLine="364"/>
            </w:pPr>
            <w:r>
              <w:t>Development of the Methodology to be implemented in all state bodies and organizations to monitor and eval</w:t>
            </w:r>
            <w:r>
              <w:t>uate openness of the state bodies and organizations' activities, aimed at monitoring openness, assessing the effectiveness and efficiency of work carried out on openness, as well as the calculation of the openness index.</w:t>
            </w:r>
          </w:p>
        </w:tc>
        <w:tc>
          <w:tcPr>
            <w:tcW w:w="700" w:type="pct"/>
            <w:tcBorders>
              <w:top w:val="nil"/>
              <w:left w:val="nil"/>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jc w:val="center"/>
            </w:pPr>
            <w:r>
              <w:t>Draft regulatory-legal act</w:t>
            </w:r>
          </w:p>
        </w:tc>
        <w:tc>
          <w:tcPr>
            <w:tcW w:w="650" w:type="pct"/>
            <w:tcBorders>
              <w:top w:val="nil"/>
              <w:left w:val="nil"/>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jc w:val="center"/>
            </w:pPr>
            <w:r>
              <w:t xml:space="preserve">October </w:t>
            </w:r>
            <w:r>
              <w:t>1, 2021</w:t>
            </w:r>
          </w:p>
        </w:tc>
        <w:tc>
          <w:tcPr>
            <w:tcW w:w="1300" w:type="pct"/>
            <w:tcBorders>
              <w:top w:val="nil"/>
              <w:left w:val="nil"/>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jc w:val="center"/>
            </w:pPr>
            <w:r>
              <w:t xml:space="preserve">Anti-corruption Agency, Agency for Information and Mass Communications, Ministry of Justice, State Committee on Statistics, Prosecutor General's Office, Supreme Court, concerned ministries and agencies </w:t>
            </w:r>
          </w:p>
        </w:tc>
      </w:tr>
      <w:tr w:rsidR="00000000">
        <w:trPr>
          <w:divId w:val="1153329074"/>
          <w:trHeight w:val="17"/>
        </w:trPr>
        <w:tc>
          <w:tcPr>
            <w:tcW w:w="50" w:type="pct"/>
            <w:tcBorders>
              <w:top w:val="nil"/>
              <w:left w:val="single" w:sz="8" w:space="0" w:color="auto"/>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jc w:val="center"/>
            </w:pPr>
            <w:r>
              <w:t>7.</w:t>
            </w:r>
          </w:p>
        </w:tc>
        <w:tc>
          <w:tcPr>
            <w:tcW w:w="2150" w:type="pct"/>
            <w:tcBorders>
              <w:top w:val="nil"/>
              <w:left w:val="nil"/>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ind w:firstLine="364"/>
            </w:pPr>
            <w:r>
              <w:t>Preparation of a draft regulatory-legal a</w:t>
            </w:r>
            <w:r>
              <w:t>ct on the organization of the activities of the Public Control Development Fund under the Anti-corruption Agency, providing:</w:t>
            </w:r>
          </w:p>
          <w:p w:rsidR="00000000" w:rsidRDefault="00B476AF">
            <w:pPr>
              <w:ind w:firstLine="364"/>
            </w:pPr>
            <w:r>
              <w:t>Main tasks of the Fund</w:t>
            </w:r>
          </w:p>
          <w:p w:rsidR="00000000" w:rsidRDefault="00B476AF">
            <w:pPr>
              <w:ind w:firstLine="364"/>
            </w:pPr>
            <w:r>
              <w:t>determination of the exact volume of allocations from the State Budget, the republican budget of the Republi</w:t>
            </w:r>
            <w:r>
              <w:t>c of Karakalpakstan, and local budgets of regions and Tashkent city;</w:t>
            </w:r>
          </w:p>
          <w:p w:rsidR="00000000" w:rsidRDefault="00B476AF">
            <w:pPr>
              <w:ind w:firstLine="364"/>
            </w:pPr>
            <w:r>
              <w:t>specific and transparent procedures and mechanisms for the fund's resources disbursement;</w:t>
            </w:r>
          </w:p>
          <w:p w:rsidR="00000000" w:rsidRDefault="00B476AF">
            <w:pPr>
              <w:ind w:firstLine="364"/>
            </w:pPr>
            <w:r>
              <w:t>reporting on the fund's income and expenditures;</w:t>
            </w:r>
          </w:p>
          <w:p w:rsidR="00000000" w:rsidRDefault="00B476AF">
            <w:pPr>
              <w:ind w:firstLine="364"/>
            </w:pPr>
            <w:r>
              <w:t>ensuring transparency and impartiality in the al</w:t>
            </w:r>
            <w:r>
              <w:t>location of funds;</w:t>
            </w:r>
          </w:p>
          <w:p w:rsidR="00000000" w:rsidRDefault="00B476AF">
            <w:pPr>
              <w:ind w:firstLine="364"/>
            </w:pPr>
            <w:r>
              <w:t xml:space="preserve">the right of the Agency Director to introduce additional staff units in the Agency at the expense of the fund in coordination with the Ministry of Finance. </w:t>
            </w:r>
          </w:p>
        </w:tc>
        <w:tc>
          <w:tcPr>
            <w:tcW w:w="700" w:type="pct"/>
            <w:tcBorders>
              <w:top w:val="nil"/>
              <w:left w:val="nil"/>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jc w:val="center"/>
            </w:pPr>
            <w:r>
              <w:t>Draft resolution of the Cabinet of Ministers</w:t>
            </w:r>
          </w:p>
        </w:tc>
        <w:tc>
          <w:tcPr>
            <w:tcW w:w="650" w:type="pct"/>
            <w:tcBorders>
              <w:top w:val="nil"/>
              <w:left w:val="nil"/>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jc w:val="center"/>
            </w:pPr>
            <w:r>
              <w:t>August 2021</w:t>
            </w:r>
          </w:p>
        </w:tc>
        <w:tc>
          <w:tcPr>
            <w:tcW w:w="1300" w:type="pct"/>
            <w:tcBorders>
              <w:top w:val="nil"/>
              <w:left w:val="nil"/>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jc w:val="center"/>
            </w:pPr>
            <w:r>
              <w:t>Anti-corruption Agency,</w:t>
            </w:r>
            <w:r>
              <w:t xml:space="preserve"> Ministry of Finance, Ministry of Justice</w:t>
            </w:r>
          </w:p>
        </w:tc>
      </w:tr>
      <w:tr w:rsidR="00000000">
        <w:trPr>
          <w:divId w:val="1153329074"/>
          <w:trHeight w:val="17"/>
        </w:trPr>
        <w:tc>
          <w:tcPr>
            <w:tcW w:w="50" w:type="pct"/>
            <w:tcBorders>
              <w:top w:val="nil"/>
              <w:left w:val="single" w:sz="8" w:space="0" w:color="000000"/>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8.</w:t>
            </w:r>
          </w:p>
        </w:tc>
        <w:tc>
          <w:tcPr>
            <w:tcW w:w="215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firstLine="364"/>
            </w:pPr>
            <w:r>
              <w:t>Development of a manual for state employees on the use of social networks in order to strengthen public control, as well as completing a list of social networks (Twitter or others) recommended for state government and administration bodies.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Manual</w:t>
            </w:r>
          </w:p>
        </w:tc>
        <w:tc>
          <w:tcPr>
            <w:tcW w:w="65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Septembe</w:t>
            </w:r>
            <w:r>
              <w:t>r 2021</w:t>
            </w:r>
          </w:p>
        </w:tc>
        <w:tc>
          <w:tcPr>
            <w:tcW w:w="13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Agency for Information and Mass Communications, Prosecutor General's Office, Ministry of Justice, State Security Service</w:t>
            </w:r>
          </w:p>
        </w:tc>
      </w:tr>
      <w:tr w:rsidR="00000000">
        <w:trPr>
          <w:divId w:val="1153329074"/>
          <w:trHeight w:val="17"/>
        </w:trPr>
        <w:tc>
          <w:tcPr>
            <w:tcW w:w="50" w:type="pct"/>
            <w:tcBorders>
              <w:top w:val="nil"/>
              <w:left w:val="single" w:sz="8" w:space="0" w:color="000000"/>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9.</w:t>
            </w:r>
          </w:p>
        </w:tc>
        <w:tc>
          <w:tcPr>
            <w:tcW w:w="215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firstLine="364"/>
            </w:pPr>
            <w:r>
              <w:t>Development and approval of the Methodology of the rating assessment of the efficiency of the activity of public councils un</w:t>
            </w:r>
            <w:r>
              <w:t>der the state government and administration bodies, aimed at improving and enhancing the activity of public councils.</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Methodology</w:t>
            </w:r>
          </w:p>
        </w:tc>
        <w:tc>
          <w:tcPr>
            <w:tcW w:w="65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September 2021</w:t>
            </w:r>
          </w:p>
        </w:tc>
        <w:tc>
          <w:tcPr>
            <w:tcW w:w="13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Ministry of Justice, Agency of Information and Mass Communications</w:t>
            </w:r>
          </w:p>
        </w:tc>
      </w:tr>
      <w:tr w:rsidR="00000000">
        <w:trPr>
          <w:divId w:val="1153329074"/>
          <w:trHeight w:val="17"/>
        </w:trPr>
        <w:tc>
          <w:tcPr>
            <w:tcW w:w="50" w:type="pct"/>
            <w:tcBorders>
              <w:top w:val="nil"/>
              <w:left w:val="single" w:sz="8" w:space="0" w:color="000000"/>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10.</w:t>
            </w:r>
          </w:p>
        </w:tc>
        <w:tc>
          <w:tcPr>
            <w:tcW w:w="215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ind w:firstLine="364"/>
            </w:pPr>
            <w:r>
              <w:t>Development and submission to the Cabin</w:t>
            </w:r>
            <w:r>
              <w:t>et of Ministers of reasoned proposals for membership of the Republic of Uzbekistan in the Open Government Partnership (OGP) international organization based on the analysis of conditions and consequences of the membership, as well as taking into account th</w:t>
            </w:r>
            <w:r>
              <w:t>e experience of foreign countries and existing capacity.</w:t>
            </w:r>
          </w:p>
        </w:tc>
        <w:tc>
          <w:tcPr>
            <w:tcW w:w="7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Proposals</w:t>
            </w:r>
          </w:p>
        </w:tc>
        <w:tc>
          <w:tcPr>
            <w:tcW w:w="65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September 2021</w:t>
            </w:r>
          </w:p>
        </w:tc>
        <w:tc>
          <w:tcPr>
            <w:tcW w:w="1300" w:type="pct"/>
            <w:tcBorders>
              <w:top w:val="nil"/>
              <w:left w:val="nil"/>
              <w:bottom w:val="single" w:sz="8" w:space="0" w:color="000000"/>
              <w:right w:val="single" w:sz="8" w:space="0" w:color="000000"/>
            </w:tcBorders>
            <w:shd w:val="clear" w:color="auto" w:fill="FFFFFF"/>
            <w:tcMar>
              <w:top w:w="44" w:type="dxa"/>
              <w:left w:w="57" w:type="dxa"/>
              <w:bottom w:w="0" w:type="dxa"/>
              <w:right w:w="57" w:type="dxa"/>
            </w:tcMar>
            <w:hideMark/>
          </w:tcPr>
          <w:p w:rsidR="00000000" w:rsidRDefault="00B476AF">
            <w:pPr>
              <w:jc w:val="center"/>
            </w:pPr>
            <w:r>
              <w:t>Anti-Corruption Agency, Ministry of Justice, Ministry of Finance, Agency for Information and Mass Communications, Ministry of Foreign Affairs, State Security Service, Institu</w:t>
            </w:r>
            <w:r>
              <w:t>te for Strategic and Interregional Studies, concerned ministries and agencies</w:t>
            </w:r>
          </w:p>
        </w:tc>
      </w:tr>
      <w:tr w:rsidR="00000000">
        <w:trPr>
          <w:divId w:val="1153329074"/>
          <w:trHeight w:val="17"/>
        </w:trPr>
        <w:tc>
          <w:tcPr>
            <w:tcW w:w="50" w:type="pct"/>
            <w:tcBorders>
              <w:top w:val="nil"/>
              <w:left w:val="single" w:sz="8" w:space="0" w:color="000000"/>
              <w:bottom w:val="single" w:sz="8" w:space="0" w:color="auto"/>
              <w:right w:val="single" w:sz="8" w:space="0" w:color="000000"/>
            </w:tcBorders>
            <w:shd w:val="clear" w:color="auto" w:fill="FFFFFF"/>
            <w:tcMar>
              <w:top w:w="44" w:type="dxa"/>
              <w:left w:w="57" w:type="dxa"/>
              <w:bottom w:w="0" w:type="dxa"/>
              <w:right w:w="57" w:type="dxa"/>
            </w:tcMar>
            <w:hideMark/>
          </w:tcPr>
          <w:p w:rsidR="00000000" w:rsidRDefault="00B476AF">
            <w:pPr>
              <w:jc w:val="center"/>
            </w:pPr>
            <w:r>
              <w:t>11.</w:t>
            </w:r>
          </w:p>
        </w:tc>
        <w:tc>
          <w:tcPr>
            <w:tcW w:w="2150" w:type="pct"/>
            <w:tcBorders>
              <w:top w:val="nil"/>
              <w:left w:val="nil"/>
              <w:bottom w:val="single" w:sz="8" w:space="0" w:color="auto"/>
              <w:right w:val="single" w:sz="8" w:space="0" w:color="000000"/>
            </w:tcBorders>
            <w:shd w:val="clear" w:color="auto" w:fill="FFFFFF"/>
            <w:tcMar>
              <w:top w:w="44" w:type="dxa"/>
              <w:left w:w="57" w:type="dxa"/>
              <w:bottom w:w="0" w:type="dxa"/>
              <w:right w:w="57" w:type="dxa"/>
            </w:tcMar>
            <w:hideMark/>
          </w:tcPr>
          <w:p w:rsidR="00000000" w:rsidRDefault="00B476AF">
            <w:pPr>
              <w:ind w:firstLine="364"/>
            </w:pPr>
            <w:r>
              <w:t>Implementation of the following:</w:t>
            </w:r>
          </w:p>
          <w:p w:rsidR="00000000" w:rsidRDefault="00B476AF">
            <w:pPr>
              <w:ind w:firstLine="364"/>
            </w:pPr>
            <w:r>
              <w:t>in accordance with progressive international standards, defining the scope and a specific list of information on the State Budget and budget</w:t>
            </w:r>
            <w:r>
              <w:t>s of state trust funds, external debts received from foreign states and international organizations, and taking measures to communicate them in detail to the public;</w:t>
            </w:r>
          </w:p>
          <w:p w:rsidR="00000000" w:rsidRDefault="00B476AF">
            <w:pPr>
              <w:ind w:firstLine="364"/>
            </w:pPr>
            <w:r>
              <w:t>preparation of proposals to improve the position of the Republic of Uzbekistan in the Open</w:t>
            </w:r>
            <w:r>
              <w:t xml:space="preserve"> Budget Index with constant analysis of the experience of developed foreign countries with leading positions in the international ranking of budget transparency;</w:t>
            </w:r>
          </w:p>
          <w:p w:rsidR="00000000" w:rsidRDefault="00B476AF">
            <w:pPr>
              <w:ind w:firstLine="364"/>
            </w:pPr>
            <w:r>
              <w:t>jointly with the Open Knowledge Foundation and other similar international and foreign organiz</w:t>
            </w:r>
            <w:r>
              <w:t>ations development and submission to the Cabinet of Ministers of reasoned proposals for the implementation of OpenSpending projects (Where Does My Money Go, Citizen Budget, and others) aimed at ensuring openness and transparency of circulation of the State</w:t>
            </w:r>
            <w:r>
              <w:t xml:space="preserve"> Budget, taking into account their practical importance;</w:t>
            </w:r>
          </w:p>
          <w:p w:rsidR="00000000" w:rsidRDefault="00B476AF">
            <w:pPr>
              <w:ind w:firstLine="364"/>
            </w:pPr>
            <w:r>
              <w:t>taking practical measures to provide mechanisms for the real involvement of citizens and public associations in the process of forming and managing the budget, including in the discussion of the preliminary draft budget and the auditor's report.</w:t>
            </w:r>
          </w:p>
        </w:tc>
        <w:tc>
          <w:tcPr>
            <w:tcW w:w="700" w:type="pct"/>
            <w:tcBorders>
              <w:top w:val="nil"/>
              <w:left w:val="nil"/>
              <w:bottom w:val="single" w:sz="8" w:space="0" w:color="auto"/>
              <w:right w:val="single" w:sz="8" w:space="0" w:color="000000"/>
            </w:tcBorders>
            <w:shd w:val="clear" w:color="auto" w:fill="FFFFFF"/>
            <w:tcMar>
              <w:top w:w="44" w:type="dxa"/>
              <w:left w:w="57" w:type="dxa"/>
              <w:bottom w:w="0" w:type="dxa"/>
              <w:right w:w="57" w:type="dxa"/>
            </w:tcMar>
            <w:hideMark/>
          </w:tcPr>
          <w:p w:rsidR="00000000" w:rsidRDefault="00B476AF">
            <w:pPr>
              <w:jc w:val="center"/>
            </w:pPr>
            <w:r>
              <w:t>Plan of co</w:t>
            </w:r>
            <w:r>
              <w:t>mprehensive measures</w:t>
            </w:r>
          </w:p>
        </w:tc>
        <w:tc>
          <w:tcPr>
            <w:tcW w:w="650" w:type="pct"/>
            <w:tcBorders>
              <w:top w:val="nil"/>
              <w:left w:val="nil"/>
              <w:bottom w:val="single" w:sz="8" w:space="0" w:color="auto"/>
              <w:right w:val="single" w:sz="8" w:space="0" w:color="000000"/>
            </w:tcBorders>
            <w:shd w:val="clear" w:color="auto" w:fill="FFFFFF"/>
            <w:tcMar>
              <w:top w:w="44" w:type="dxa"/>
              <w:left w:w="57" w:type="dxa"/>
              <w:bottom w:w="0" w:type="dxa"/>
              <w:right w:w="57" w:type="dxa"/>
            </w:tcMar>
            <w:hideMark/>
          </w:tcPr>
          <w:p w:rsidR="00000000" w:rsidRDefault="00B476AF">
            <w:pPr>
              <w:jc w:val="center"/>
            </w:pPr>
            <w:r>
              <w:t>August 2021</w:t>
            </w:r>
          </w:p>
        </w:tc>
        <w:tc>
          <w:tcPr>
            <w:tcW w:w="1300" w:type="pct"/>
            <w:tcBorders>
              <w:top w:val="nil"/>
              <w:left w:val="nil"/>
              <w:bottom w:val="single" w:sz="8" w:space="0" w:color="auto"/>
              <w:right w:val="single" w:sz="8" w:space="0" w:color="000000"/>
            </w:tcBorders>
            <w:shd w:val="clear" w:color="auto" w:fill="FFFFFF"/>
            <w:tcMar>
              <w:top w:w="44" w:type="dxa"/>
              <w:left w:w="57" w:type="dxa"/>
              <w:bottom w:w="0" w:type="dxa"/>
              <w:right w:w="57" w:type="dxa"/>
            </w:tcMar>
            <w:hideMark/>
          </w:tcPr>
          <w:p w:rsidR="00000000" w:rsidRDefault="00B476AF">
            <w:pPr>
              <w:jc w:val="center"/>
            </w:pPr>
            <w:r>
              <w:t>Ministry of Finance, Ministry of Economic Development and Poverty Reduction, Antimonopoly Committee, Agency for Information and Mass Communications, Institute for Strategic and Interregional Studies, concerned ministries an</w:t>
            </w:r>
            <w:r>
              <w:t>d agencies</w:t>
            </w:r>
          </w:p>
        </w:tc>
      </w:tr>
      <w:tr w:rsidR="00000000">
        <w:trPr>
          <w:divId w:val="1153329074"/>
          <w:trHeight w:val="17"/>
        </w:trPr>
        <w:tc>
          <w:tcPr>
            <w:tcW w:w="50" w:type="pct"/>
            <w:tcBorders>
              <w:top w:val="nil"/>
              <w:left w:val="single" w:sz="8" w:space="0" w:color="auto"/>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jc w:val="center"/>
            </w:pPr>
            <w:r>
              <w:t>12.</w:t>
            </w:r>
          </w:p>
        </w:tc>
        <w:tc>
          <w:tcPr>
            <w:tcW w:w="2150" w:type="pct"/>
            <w:tcBorders>
              <w:top w:val="nil"/>
              <w:left w:val="nil"/>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ind w:firstLine="364"/>
            </w:pPr>
            <w:r>
              <w:t>implementation of effective cooperation between government bodies and civil society institutions, including:</w:t>
            </w:r>
          </w:p>
          <w:p w:rsidR="00000000" w:rsidRDefault="00B476AF">
            <w:pPr>
              <w:ind w:firstLine="364"/>
            </w:pPr>
            <w:r>
              <w:t>conducting activities by state government and administration bodies to raise awareness of the rights and obligations of representat</w:t>
            </w:r>
            <w:r>
              <w:t>ives of individuals and legal entities, representatives of local self-governance bodies, representatives of the mass media in the area of obtaining information;</w:t>
            </w:r>
          </w:p>
          <w:p w:rsidR="00000000" w:rsidRDefault="00B476AF">
            <w:pPr>
              <w:ind w:firstLine="364"/>
            </w:pPr>
            <w:r>
              <w:t>creating opportunities for public authorities and management bodies to ensure the participation</w:t>
            </w:r>
            <w:r>
              <w:t xml:space="preserve"> of citizens, public associations and business entities in the development and implementation of management decisions, taking into account their opinions and judgments, as well as establishing a permanent system of information and dialogue;</w:t>
            </w:r>
          </w:p>
          <w:p w:rsidR="00000000" w:rsidRDefault="00B476AF">
            <w:pPr>
              <w:ind w:firstLine="364"/>
            </w:pPr>
            <w:r>
              <w:t>creating by sta</w:t>
            </w:r>
            <w:r>
              <w:t>te government and administration bodies of a possibility to critically assess the state of work carried out on the basis of their own areas, and, at the same time, effective establishing the activity of public councils under state bodies, including ensurin</w:t>
            </w:r>
            <w:r>
              <w:t>g the staffing of the most part of the council from amongst experienced domestic and foreign experts, scientists and representatives of other concerned organizations.</w:t>
            </w:r>
          </w:p>
        </w:tc>
        <w:tc>
          <w:tcPr>
            <w:tcW w:w="700" w:type="pct"/>
            <w:tcBorders>
              <w:top w:val="nil"/>
              <w:left w:val="nil"/>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jc w:val="center"/>
            </w:pPr>
            <w:r>
              <w:t>Plan of comprehensive measures</w:t>
            </w:r>
          </w:p>
        </w:tc>
        <w:tc>
          <w:tcPr>
            <w:tcW w:w="650" w:type="pct"/>
            <w:tcBorders>
              <w:top w:val="nil"/>
              <w:left w:val="nil"/>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jc w:val="center"/>
            </w:pPr>
            <w:r>
              <w:t>September 2021</w:t>
            </w:r>
          </w:p>
        </w:tc>
        <w:tc>
          <w:tcPr>
            <w:tcW w:w="1300" w:type="pct"/>
            <w:tcBorders>
              <w:top w:val="nil"/>
              <w:left w:val="nil"/>
              <w:bottom w:val="single" w:sz="8" w:space="0" w:color="auto"/>
              <w:right w:val="single" w:sz="8" w:space="0" w:color="auto"/>
            </w:tcBorders>
            <w:shd w:val="clear" w:color="auto" w:fill="FFFFFF"/>
            <w:tcMar>
              <w:top w:w="44" w:type="dxa"/>
              <w:left w:w="57" w:type="dxa"/>
              <w:bottom w:w="0" w:type="dxa"/>
              <w:right w:w="57" w:type="dxa"/>
            </w:tcMar>
            <w:hideMark/>
          </w:tcPr>
          <w:p w:rsidR="00000000" w:rsidRDefault="00B476AF">
            <w:pPr>
              <w:jc w:val="center"/>
            </w:pPr>
            <w:r>
              <w:t>Agency for Information and Mass Communicati</w:t>
            </w:r>
            <w:r>
              <w:t>ons, Ministry of Support of Mahalla and Family, Ministry of Economic Development and Poverty Reduction, Institute for Strategic and Interregional Studies, "Yuksalish" Nationwide Movement, Madad NGO, concerned ministries and agencies, non-governmental non-p</w:t>
            </w:r>
            <w:r>
              <w:t>rofit organizations</w:t>
            </w:r>
          </w:p>
        </w:tc>
      </w:tr>
      <w:tr w:rsidR="00000000">
        <w:trPr>
          <w:divId w:val="1153329074"/>
          <w:trHeight w:val="17"/>
        </w:trPr>
        <w:tc>
          <w:tcPr>
            <w:tcW w:w="50" w:type="pct"/>
            <w:tcBorders>
              <w:top w:val="nil"/>
              <w:left w:val="single" w:sz="8" w:space="0" w:color="000000"/>
              <w:bottom w:val="single" w:sz="8" w:space="0" w:color="000000"/>
              <w:right w:val="single" w:sz="8" w:space="0" w:color="000000"/>
            </w:tcBorders>
            <w:shd w:val="clear" w:color="auto" w:fill="FFFFFF"/>
            <w:tcMar>
              <w:top w:w="49" w:type="dxa"/>
              <w:left w:w="57" w:type="dxa"/>
              <w:bottom w:w="0" w:type="dxa"/>
              <w:right w:w="57" w:type="dxa"/>
            </w:tcMar>
            <w:hideMark/>
          </w:tcPr>
          <w:p w:rsidR="00000000" w:rsidRDefault="00B476AF">
            <w:pPr>
              <w:jc w:val="center"/>
            </w:pPr>
            <w:r>
              <w:t>13.</w:t>
            </w:r>
          </w:p>
        </w:tc>
        <w:tc>
          <w:tcPr>
            <w:tcW w:w="2150" w:type="pct"/>
            <w:tcBorders>
              <w:top w:val="nil"/>
              <w:left w:val="nil"/>
              <w:bottom w:val="single" w:sz="8" w:space="0" w:color="000000"/>
              <w:right w:val="single" w:sz="8" w:space="0" w:color="000000"/>
            </w:tcBorders>
            <w:shd w:val="clear" w:color="auto" w:fill="FFFFFF"/>
            <w:tcMar>
              <w:top w:w="49" w:type="dxa"/>
              <w:left w:w="57" w:type="dxa"/>
              <w:bottom w:w="0" w:type="dxa"/>
              <w:right w:w="57" w:type="dxa"/>
            </w:tcMar>
            <w:hideMark/>
          </w:tcPr>
          <w:p w:rsidR="00000000" w:rsidRDefault="00B476AF">
            <w:pPr>
              <w:ind w:firstLine="364"/>
            </w:pPr>
            <w:r>
              <w:t>Conducting a comprehensive analysis of the following areas and developing a program of organizational measures to improve the position of our country on the Open Government Factor (WJP Rule of Law Index):</w:t>
            </w:r>
          </w:p>
          <w:p w:rsidR="00000000" w:rsidRDefault="00B476AF">
            <w:pPr>
              <w:ind w:firstLine="364"/>
            </w:pPr>
            <w:r>
              <w:t>state of publishing inform</w:t>
            </w:r>
            <w:r>
              <w:t>ation about legislative acts and activities of state government and administration bodies;</w:t>
            </w:r>
          </w:p>
          <w:p w:rsidR="00000000" w:rsidRDefault="00B476AF">
            <w:pPr>
              <w:ind w:firstLine="364"/>
            </w:pPr>
            <w:r>
              <w:t>state of security of the right of representatives of individuals and legal entities to access information about the activities of state government and administration</w:t>
            </w:r>
            <w:r>
              <w:t xml:space="preserve"> bodies;</w:t>
            </w:r>
          </w:p>
          <w:p w:rsidR="00000000" w:rsidRDefault="00B476AF">
            <w:pPr>
              <w:ind w:firstLine="364"/>
            </w:pPr>
            <w:r>
              <w:t>participation of civil society institutions in the sphere of openness of state government and administration bodies' activity;</w:t>
            </w:r>
          </w:p>
          <w:p w:rsidR="00000000" w:rsidRDefault="00B476AF">
            <w:pPr>
              <w:ind w:firstLine="364"/>
            </w:pPr>
            <w:r>
              <w:t xml:space="preserve">state of implementation and application of mechanisms for submission of complaints on violations of legislative acts on </w:t>
            </w:r>
            <w:r>
              <w:t xml:space="preserve">openness of state government and administration bodies. </w:t>
            </w:r>
          </w:p>
        </w:tc>
        <w:tc>
          <w:tcPr>
            <w:tcW w:w="700" w:type="pct"/>
            <w:tcBorders>
              <w:top w:val="nil"/>
              <w:left w:val="nil"/>
              <w:bottom w:val="single" w:sz="8" w:space="0" w:color="000000"/>
              <w:right w:val="single" w:sz="8" w:space="0" w:color="000000"/>
            </w:tcBorders>
            <w:shd w:val="clear" w:color="auto" w:fill="FFFFFF"/>
            <w:tcMar>
              <w:top w:w="49" w:type="dxa"/>
              <w:left w:w="57" w:type="dxa"/>
              <w:bottom w:w="0" w:type="dxa"/>
              <w:right w:w="57" w:type="dxa"/>
            </w:tcMar>
            <w:hideMark/>
          </w:tcPr>
          <w:p w:rsidR="00000000" w:rsidRDefault="00B476AF">
            <w:pPr>
              <w:jc w:val="center"/>
            </w:pPr>
            <w:r>
              <w:t>Program of organizational measures</w:t>
            </w:r>
          </w:p>
        </w:tc>
        <w:tc>
          <w:tcPr>
            <w:tcW w:w="650" w:type="pct"/>
            <w:tcBorders>
              <w:top w:val="nil"/>
              <w:left w:val="nil"/>
              <w:bottom w:val="single" w:sz="8" w:space="0" w:color="000000"/>
              <w:right w:val="single" w:sz="8" w:space="0" w:color="000000"/>
            </w:tcBorders>
            <w:shd w:val="clear" w:color="auto" w:fill="FFFFFF"/>
            <w:tcMar>
              <w:top w:w="49" w:type="dxa"/>
              <w:left w:w="57" w:type="dxa"/>
              <w:bottom w:w="0" w:type="dxa"/>
              <w:right w:w="57" w:type="dxa"/>
            </w:tcMar>
            <w:hideMark/>
          </w:tcPr>
          <w:p w:rsidR="00000000" w:rsidRDefault="00B476AF">
            <w:pPr>
              <w:jc w:val="center"/>
            </w:pPr>
            <w:r>
              <w:t>September 2021</w:t>
            </w:r>
          </w:p>
        </w:tc>
        <w:tc>
          <w:tcPr>
            <w:tcW w:w="1300" w:type="pct"/>
            <w:tcBorders>
              <w:top w:val="nil"/>
              <w:left w:val="nil"/>
              <w:bottom w:val="single" w:sz="8" w:space="0" w:color="000000"/>
              <w:right w:val="single" w:sz="8" w:space="0" w:color="000000"/>
            </w:tcBorders>
            <w:shd w:val="clear" w:color="auto" w:fill="FFFFFF"/>
            <w:tcMar>
              <w:top w:w="49" w:type="dxa"/>
              <w:left w:w="57" w:type="dxa"/>
              <w:bottom w:w="0" w:type="dxa"/>
              <w:right w:w="57" w:type="dxa"/>
            </w:tcMar>
            <w:hideMark/>
          </w:tcPr>
          <w:p w:rsidR="00000000" w:rsidRDefault="00B476AF">
            <w:pPr>
              <w:jc w:val="center"/>
            </w:pPr>
            <w:r>
              <w:t>Anti-Corruption Agency, Ministry of Justice, Ministry of Finance, Agency for Information and Mass Communications, Institute for Strategic and Interre</w:t>
            </w:r>
            <w:r>
              <w:t>gional Studies, "Yuksalish" Nationwide Movement, concerned ministries and agencies</w:t>
            </w:r>
          </w:p>
        </w:tc>
      </w:tr>
    </w:tbl>
    <w:p w:rsidR="00B476AF" w:rsidRDefault="00B476AF">
      <w:pPr>
        <w:shd w:val="clear" w:color="auto" w:fill="FFFFFF"/>
        <w:ind w:firstLine="851"/>
        <w:jc w:val="both"/>
        <w:divId w:val="1153329074"/>
        <w:rPr>
          <w:rFonts w:eastAsia="Times New Roman"/>
          <w:color w:val="339966"/>
          <w:sz w:val="20"/>
          <w:szCs w:val="20"/>
        </w:rPr>
      </w:pPr>
      <w:r>
        <w:rPr>
          <w:rFonts w:eastAsia="Times New Roman"/>
          <w:color w:val="339966"/>
          <w:sz w:val="20"/>
          <w:szCs w:val="20"/>
        </w:rPr>
        <w:t>Note: regulatory-legal acts may be combined into a single act or revised, if necessary, according to the area and subject of regulation of the relevant legal relations.</w:t>
      </w:r>
    </w:p>
    <w:sectPr w:rsidR="00B476AF">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77"/>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A139F"/>
    <w:rsid w:val="003A139F"/>
    <w:rsid w:val="00B47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4448E7-576B-4570-ADA2-6F8A6E69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signature">
    <w:name w:val="signature"/>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329074">
      <w:marLeft w:val="0"/>
      <w:marRight w:val="0"/>
      <w:marTop w:val="100"/>
      <w:marBottom w:val="100"/>
      <w:divBdr>
        <w:top w:val="none" w:sz="0" w:space="0" w:color="auto"/>
        <w:left w:val="none" w:sz="0" w:space="0" w:color="auto"/>
        <w:bottom w:val="none" w:sz="0" w:space="0" w:color="auto"/>
        <w:right w:val="none" w:sz="0" w:space="0" w:color="auto"/>
      </w:divBdr>
      <w:divsChild>
        <w:div w:id="740519175">
          <w:marLeft w:val="539"/>
          <w:marRight w:val="510"/>
          <w:marTop w:val="60"/>
          <w:marBottom w:val="60"/>
          <w:divBdr>
            <w:top w:val="none" w:sz="0" w:space="0" w:color="auto"/>
            <w:left w:val="none" w:sz="0" w:space="0" w:color="auto"/>
            <w:bottom w:val="none" w:sz="0" w:space="0" w:color="auto"/>
            <w:right w:val="none" w:sz="0" w:space="0" w:color="auto"/>
          </w:divBdr>
          <w:divsChild>
            <w:div w:id="462161267">
              <w:marLeft w:val="0"/>
              <w:marRight w:val="0"/>
              <w:marTop w:val="0"/>
              <w:marBottom w:val="0"/>
              <w:divBdr>
                <w:top w:val="none" w:sz="0" w:space="0" w:color="auto"/>
                <w:left w:val="none" w:sz="0" w:space="0" w:color="auto"/>
                <w:bottom w:val="none" w:sz="0" w:space="0" w:color="auto"/>
                <w:right w:val="none" w:sz="0" w:space="0" w:color="auto"/>
              </w:divBdr>
            </w:div>
            <w:div w:id="395007547">
              <w:marLeft w:val="0"/>
              <w:marRight w:val="0"/>
              <w:marTop w:val="0"/>
              <w:marBottom w:val="0"/>
              <w:divBdr>
                <w:top w:val="none" w:sz="0" w:space="0" w:color="auto"/>
                <w:left w:val="none" w:sz="0" w:space="0" w:color="auto"/>
                <w:bottom w:val="none" w:sz="0" w:space="0" w:color="auto"/>
                <w:right w:val="none" w:sz="0" w:space="0" w:color="auto"/>
              </w:divBdr>
            </w:div>
          </w:divsChild>
        </w:div>
        <w:div w:id="1123574724">
          <w:marLeft w:val="539"/>
          <w:marRight w:val="510"/>
          <w:marTop w:val="60"/>
          <w:marBottom w:val="60"/>
          <w:divBdr>
            <w:top w:val="none" w:sz="0" w:space="0" w:color="auto"/>
            <w:left w:val="none" w:sz="0" w:space="0" w:color="auto"/>
            <w:bottom w:val="none" w:sz="0" w:space="0" w:color="auto"/>
            <w:right w:val="none" w:sz="0" w:space="0" w:color="auto"/>
          </w:divBdr>
          <w:divsChild>
            <w:div w:id="1388726846">
              <w:marLeft w:val="0"/>
              <w:marRight w:val="0"/>
              <w:marTop w:val="0"/>
              <w:marBottom w:val="0"/>
              <w:divBdr>
                <w:top w:val="none" w:sz="0" w:space="0" w:color="auto"/>
                <w:left w:val="none" w:sz="0" w:space="0" w:color="auto"/>
                <w:bottom w:val="none" w:sz="0" w:space="0" w:color="auto"/>
                <w:right w:val="none" w:sz="0" w:space="0" w:color="auto"/>
              </w:divBdr>
            </w:div>
          </w:divsChild>
        </w:div>
        <w:div w:id="1924951639">
          <w:marLeft w:val="0"/>
          <w:marRight w:val="0"/>
          <w:marTop w:val="0"/>
          <w:marBottom w:val="0"/>
          <w:divBdr>
            <w:top w:val="none" w:sz="0" w:space="0" w:color="auto"/>
            <w:left w:val="none" w:sz="0" w:space="0" w:color="auto"/>
            <w:bottom w:val="none" w:sz="0" w:space="0" w:color="auto"/>
            <w:right w:val="none" w:sz="0" w:space="0" w:color="auto"/>
          </w:divBdr>
        </w:div>
        <w:div w:id="827865754">
          <w:marLeft w:val="0"/>
          <w:marRight w:val="0"/>
          <w:marTop w:val="240"/>
          <w:marBottom w:val="120"/>
          <w:divBdr>
            <w:top w:val="none" w:sz="0" w:space="0" w:color="auto"/>
            <w:left w:val="none" w:sz="0" w:space="0" w:color="auto"/>
            <w:bottom w:val="none" w:sz="0" w:space="0" w:color="auto"/>
            <w:right w:val="none" w:sz="0" w:space="0" w:color="auto"/>
          </w:divBdr>
        </w:div>
        <w:div w:id="1075250116">
          <w:marLeft w:val="0"/>
          <w:marRight w:val="0"/>
          <w:marTop w:val="120"/>
          <w:marBottom w:val="120"/>
          <w:divBdr>
            <w:top w:val="none" w:sz="0" w:space="0" w:color="auto"/>
            <w:left w:val="none" w:sz="0" w:space="0" w:color="auto"/>
            <w:bottom w:val="none" w:sz="0" w:space="0" w:color="auto"/>
            <w:right w:val="none" w:sz="0" w:space="0" w:color="auto"/>
          </w:divBdr>
        </w:div>
        <w:div w:id="1936941329">
          <w:marLeft w:val="0"/>
          <w:marRight w:val="70"/>
          <w:marTop w:val="0"/>
          <w:marBottom w:val="0"/>
          <w:divBdr>
            <w:top w:val="none" w:sz="0" w:space="0" w:color="auto"/>
            <w:left w:val="none" w:sz="0" w:space="0" w:color="auto"/>
            <w:bottom w:val="none" w:sz="0" w:space="0" w:color="auto"/>
            <w:right w:val="none" w:sz="0" w:space="0" w:color="auto"/>
          </w:divBdr>
        </w:div>
        <w:div w:id="1879077480">
          <w:marLeft w:val="0"/>
          <w:marRight w:val="70"/>
          <w:marTop w:val="0"/>
          <w:marBottom w:val="0"/>
          <w:divBdr>
            <w:top w:val="none" w:sz="0" w:space="0" w:color="auto"/>
            <w:left w:val="none" w:sz="0" w:space="0" w:color="auto"/>
            <w:bottom w:val="none" w:sz="0" w:space="0" w:color="auto"/>
            <w:right w:val="none" w:sz="0" w:space="0" w:color="auto"/>
          </w:divBdr>
        </w:div>
        <w:div w:id="895699610">
          <w:marLeft w:val="0"/>
          <w:marRight w:val="70"/>
          <w:marTop w:val="0"/>
          <w:marBottom w:val="0"/>
          <w:divBdr>
            <w:top w:val="none" w:sz="0" w:space="0" w:color="auto"/>
            <w:left w:val="none" w:sz="0" w:space="0" w:color="auto"/>
            <w:bottom w:val="none" w:sz="0" w:space="0" w:color="auto"/>
            <w:right w:val="none" w:sz="0" w:space="0" w:color="auto"/>
          </w:divBdr>
        </w:div>
        <w:div w:id="86197975">
          <w:marLeft w:val="66"/>
          <w:marRight w:val="0"/>
          <w:marTop w:val="200"/>
          <w:marBottom w:val="240"/>
          <w:divBdr>
            <w:top w:val="none" w:sz="0" w:space="0" w:color="auto"/>
            <w:left w:val="none" w:sz="0" w:space="0" w:color="auto"/>
            <w:bottom w:val="none" w:sz="0" w:space="0" w:color="auto"/>
            <w:right w:val="none" w:sz="0" w:space="0" w:color="auto"/>
          </w:divBdr>
        </w:div>
        <w:div w:id="1155225836">
          <w:marLeft w:val="0"/>
          <w:marRight w:val="0"/>
          <w:marTop w:val="0"/>
          <w:marBottom w:val="120"/>
          <w:divBdr>
            <w:top w:val="none" w:sz="0" w:space="0" w:color="auto"/>
            <w:left w:val="none" w:sz="0" w:space="0" w:color="auto"/>
            <w:bottom w:val="none" w:sz="0" w:space="0" w:color="auto"/>
            <w:right w:val="none" w:sz="0" w:space="0" w:color="auto"/>
          </w:divBdr>
        </w:div>
        <w:div w:id="746420400">
          <w:marLeft w:val="66"/>
          <w:marRight w:val="0"/>
          <w:marTop w:val="200"/>
          <w:marBottom w:val="240"/>
          <w:divBdr>
            <w:top w:val="none" w:sz="0" w:space="0" w:color="auto"/>
            <w:left w:val="none" w:sz="0" w:space="0" w:color="auto"/>
            <w:bottom w:val="none" w:sz="0" w:space="0" w:color="auto"/>
            <w:right w:val="none" w:sz="0" w:space="0" w:color="auto"/>
          </w:divBdr>
        </w:div>
        <w:div w:id="291206040">
          <w:marLeft w:val="0"/>
          <w:marRight w:val="0"/>
          <w:marTop w:val="0"/>
          <w:marBottom w:val="12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scrollTex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crollText()" TargetMode="External"/><Relationship Id="rId5" Type="http://schemas.openxmlformats.org/officeDocument/2006/relationships/hyperlink" Target="javascript:scrollText(6115075)" TargetMode="External"/><Relationship Id="rId4" Type="http://schemas.openxmlformats.org/officeDocument/2006/relationships/hyperlink" Target="javascript:scrollText(6115057)"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6786</Words>
  <Characters>38683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DP-6247 16.06.2021</vt:lpstr>
    </vt:vector>
  </TitlesOfParts>
  <Company/>
  <LinksUpToDate>false</LinksUpToDate>
  <CharactersWithSpaces>45379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DP-6247 16.06.2021</dc:title>
  <dc:subject/>
  <dc:creator>Abduraxmanova Firuza Izatulla qizi</dc:creator>
  <cp:keywords/>
  <dc:description/>
  <cp:lastModifiedBy>Abduraxmanova Firuza Izatulla qizi</cp:lastModifiedBy>
  <cp:revision>2</cp:revision>
  <dcterms:created xsi:type="dcterms:W3CDTF">2023-06-08T05:23:00Z</dcterms:created>
  <dcterms:modified xsi:type="dcterms:W3CDTF">2023-06-08T05:23:00Z</dcterms:modified>
</cp:coreProperties>
</file>